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30" w:rsidRDefault="00920C19" w:rsidP="00920C19">
      <w:pPr>
        <w:shd w:val="clear" w:color="auto" w:fill="E6E6E6"/>
        <w:tabs>
          <w:tab w:val="center" w:pos="4819"/>
        </w:tabs>
        <w:rPr>
          <w:b/>
          <w:sz w:val="28"/>
          <w:szCs w:val="28"/>
        </w:rPr>
      </w:pPr>
      <w:r>
        <w:rPr>
          <w:b/>
          <w:sz w:val="32"/>
          <w:szCs w:val="32"/>
        </w:rPr>
        <w:tab/>
      </w:r>
      <w:r w:rsidR="00E91430">
        <w:rPr>
          <w:b/>
          <w:sz w:val="32"/>
          <w:szCs w:val="32"/>
        </w:rPr>
        <w:t xml:space="preserve">VADEMECUM per MANIFESTAZIONI TEMPORANEE </w:t>
      </w:r>
    </w:p>
    <w:p w:rsidR="00E91430" w:rsidRDefault="00E91430">
      <w:pPr>
        <w:shd w:val="clear" w:color="auto" w:fill="E6E6E6"/>
        <w:jc w:val="center"/>
        <w:rPr>
          <w:b/>
          <w:sz w:val="10"/>
          <w:szCs w:val="10"/>
        </w:rPr>
      </w:pPr>
      <w:r>
        <w:rPr>
          <w:b/>
          <w:sz w:val="28"/>
          <w:szCs w:val="28"/>
        </w:rPr>
        <w:t>(</w:t>
      </w:r>
      <w:r w:rsidR="00354B5B">
        <w:rPr>
          <w:sz w:val="28"/>
          <w:szCs w:val="28"/>
        </w:rPr>
        <w:t xml:space="preserve">fiere, </w:t>
      </w:r>
      <w:r>
        <w:rPr>
          <w:sz w:val="28"/>
          <w:szCs w:val="28"/>
        </w:rPr>
        <w:t>sagre e feste, ecc.)</w:t>
      </w:r>
      <w:r>
        <w:rPr>
          <w:b/>
          <w:sz w:val="28"/>
          <w:szCs w:val="28"/>
        </w:rPr>
        <w:t xml:space="preserve"> </w:t>
      </w:r>
    </w:p>
    <w:p w:rsidR="00E91430" w:rsidRDefault="00E91430">
      <w:pPr>
        <w:shd w:val="clear" w:color="auto" w:fill="E6E6E6"/>
        <w:jc w:val="center"/>
        <w:rPr>
          <w:b/>
          <w:sz w:val="10"/>
          <w:szCs w:val="10"/>
        </w:rPr>
      </w:pPr>
    </w:p>
    <w:p w:rsidR="00E91430" w:rsidRDefault="00354B5B">
      <w:pPr>
        <w:shd w:val="clear" w:color="auto" w:fill="E6E6E6"/>
        <w:jc w:val="center"/>
        <w:rPr>
          <w:b/>
          <w:i/>
          <w:sz w:val="28"/>
          <w:szCs w:val="28"/>
        </w:rPr>
      </w:pPr>
      <w:r>
        <w:rPr>
          <w:b/>
          <w:sz w:val="28"/>
          <w:szCs w:val="28"/>
        </w:rPr>
        <w:t>CON INSTALLAZIONE DI</w:t>
      </w:r>
      <w:r w:rsidR="00E91430">
        <w:rPr>
          <w:b/>
          <w:sz w:val="28"/>
          <w:szCs w:val="28"/>
        </w:rPr>
        <w:t>:</w:t>
      </w:r>
    </w:p>
    <w:p w:rsidR="00E91430" w:rsidRDefault="00E91430">
      <w:pPr>
        <w:numPr>
          <w:ilvl w:val="0"/>
          <w:numId w:val="6"/>
        </w:numPr>
        <w:shd w:val="clear" w:color="auto" w:fill="E6E6E6"/>
        <w:jc w:val="both"/>
        <w:rPr>
          <w:sz w:val="28"/>
          <w:szCs w:val="28"/>
        </w:rPr>
      </w:pPr>
      <w:r>
        <w:rPr>
          <w:b/>
          <w:i/>
          <w:sz w:val="28"/>
          <w:szCs w:val="28"/>
        </w:rPr>
        <w:t>STRUTTURE e ATTREZZATURE PRECARIE</w:t>
      </w:r>
      <w:r>
        <w:rPr>
          <w:sz w:val="28"/>
          <w:szCs w:val="28"/>
        </w:rPr>
        <w:t xml:space="preserve"> </w:t>
      </w:r>
    </w:p>
    <w:p w:rsidR="00E91430" w:rsidRDefault="00E91430">
      <w:pPr>
        <w:shd w:val="clear" w:color="auto" w:fill="E6E6E6"/>
        <w:ind w:left="397"/>
        <w:jc w:val="both"/>
        <w:rPr>
          <w:b/>
          <w:i/>
          <w:sz w:val="28"/>
          <w:szCs w:val="28"/>
        </w:rPr>
      </w:pPr>
      <w:r>
        <w:rPr>
          <w:sz w:val="28"/>
          <w:szCs w:val="28"/>
        </w:rPr>
        <w:t>(stands, gazebo, palchi,  tensostrutture, capannine, tendoni di copertura,  tendaggi, campo per il calcetto saponato ecc.)</w:t>
      </w:r>
    </w:p>
    <w:p w:rsidR="00E91430" w:rsidRDefault="00E91430">
      <w:pPr>
        <w:numPr>
          <w:ilvl w:val="0"/>
          <w:numId w:val="6"/>
        </w:numPr>
        <w:shd w:val="clear" w:color="auto" w:fill="E6E6E6"/>
        <w:jc w:val="both"/>
        <w:rPr>
          <w:b/>
          <w:sz w:val="28"/>
          <w:szCs w:val="28"/>
        </w:rPr>
      </w:pPr>
      <w:r>
        <w:rPr>
          <w:b/>
          <w:i/>
          <w:sz w:val="28"/>
          <w:szCs w:val="28"/>
        </w:rPr>
        <w:t>IMPIANTI TEMPORANEI</w:t>
      </w:r>
      <w:r>
        <w:rPr>
          <w:b/>
          <w:sz w:val="28"/>
          <w:szCs w:val="28"/>
        </w:rPr>
        <w:t xml:space="preserve"> </w:t>
      </w:r>
    </w:p>
    <w:p w:rsidR="00E91430" w:rsidRDefault="00E91430">
      <w:pPr>
        <w:shd w:val="clear" w:color="auto" w:fill="E6E6E6"/>
        <w:ind w:left="113" w:firstLine="284"/>
        <w:jc w:val="both"/>
        <w:rPr>
          <w:sz w:val="28"/>
          <w:szCs w:val="28"/>
        </w:rPr>
      </w:pPr>
      <w:r>
        <w:rPr>
          <w:b/>
          <w:sz w:val="28"/>
          <w:szCs w:val="28"/>
        </w:rPr>
        <w:t>(</w:t>
      </w:r>
      <w:r>
        <w:rPr>
          <w:sz w:val="28"/>
          <w:szCs w:val="28"/>
        </w:rPr>
        <w:t>impianti elettrici, impianti di amplificazione, ecc.)</w:t>
      </w:r>
    </w:p>
    <w:p w:rsidR="00E91430" w:rsidRDefault="00E91430">
      <w:pPr>
        <w:shd w:val="clear" w:color="auto" w:fill="E6E6E6"/>
        <w:jc w:val="center"/>
        <w:rPr>
          <w:sz w:val="28"/>
          <w:szCs w:val="28"/>
        </w:rPr>
      </w:pPr>
      <w:r>
        <w:rPr>
          <w:sz w:val="28"/>
          <w:szCs w:val="28"/>
        </w:rPr>
        <w:t xml:space="preserve">DA SOTTOPORRE A VERIFICA DI COLLAUDO </w:t>
      </w:r>
    </w:p>
    <w:p w:rsidR="00E91430" w:rsidRDefault="00354B5B">
      <w:pPr>
        <w:shd w:val="clear" w:color="auto" w:fill="E6E6E6"/>
        <w:jc w:val="center"/>
        <w:rPr>
          <w:sz w:val="28"/>
          <w:szCs w:val="28"/>
        </w:rPr>
      </w:pPr>
      <w:r>
        <w:rPr>
          <w:sz w:val="28"/>
          <w:szCs w:val="28"/>
        </w:rPr>
        <w:t xml:space="preserve">da </w:t>
      </w:r>
      <w:r w:rsidR="00E91430">
        <w:rPr>
          <w:sz w:val="28"/>
          <w:szCs w:val="28"/>
        </w:rPr>
        <w:t>parte della Commissione di Vigilanza sui Locali di Pubblico Spettacolo</w:t>
      </w:r>
    </w:p>
    <w:p w:rsidR="00E91430" w:rsidRDefault="00E91430">
      <w:pPr>
        <w:jc w:val="center"/>
        <w:rPr>
          <w:sz w:val="28"/>
          <w:szCs w:val="28"/>
        </w:rPr>
      </w:pPr>
    </w:p>
    <w:p w:rsidR="00E91430" w:rsidRDefault="00E91430">
      <w:pPr>
        <w:jc w:val="both"/>
        <w:rPr>
          <w:sz w:val="26"/>
          <w:szCs w:val="26"/>
        </w:rPr>
      </w:pPr>
      <w:r>
        <w:rPr>
          <w:b/>
          <w:sz w:val="26"/>
          <w:szCs w:val="26"/>
        </w:rPr>
        <w:t xml:space="preserve">DOCUMENTAZIONE DA PRESENTARE </w:t>
      </w:r>
      <w:r>
        <w:rPr>
          <w:b/>
          <w:sz w:val="26"/>
          <w:szCs w:val="26"/>
          <w:u w:val="single"/>
        </w:rPr>
        <w:t>IN SEDE DI COLLAUDO</w:t>
      </w:r>
    </w:p>
    <w:p w:rsidR="00E91430" w:rsidRDefault="00E91430">
      <w:pPr>
        <w:jc w:val="both"/>
        <w:rPr>
          <w:sz w:val="16"/>
          <w:szCs w:val="16"/>
        </w:rPr>
      </w:pPr>
      <w:r>
        <w:rPr>
          <w:sz w:val="26"/>
          <w:szCs w:val="26"/>
        </w:rPr>
        <w:t>e necessaria ai fini del rilascio della licenza temporanea di pubblico spettacolo</w:t>
      </w:r>
    </w:p>
    <w:p w:rsidR="00E91430" w:rsidRDefault="00E91430">
      <w:pPr>
        <w:jc w:val="center"/>
        <w:rPr>
          <w:sz w:val="16"/>
          <w:szCs w:val="16"/>
        </w:rPr>
      </w:pPr>
    </w:p>
    <w:p w:rsidR="00E91430" w:rsidRDefault="00E91430">
      <w:pPr>
        <w:jc w:val="center"/>
        <w:rPr>
          <w:sz w:val="8"/>
          <w:szCs w:val="8"/>
        </w:rPr>
      </w:pPr>
      <w:r>
        <w:rPr>
          <w:b/>
          <w:sz w:val="28"/>
          <w:szCs w:val="28"/>
          <w:u w:val="single"/>
        </w:rPr>
        <w:t>per le STRUTTURE</w:t>
      </w:r>
    </w:p>
    <w:p w:rsidR="00E91430" w:rsidRDefault="00E91430">
      <w:pPr>
        <w:rPr>
          <w:sz w:val="8"/>
          <w:szCs w:val="8"/>
        </w:rPr>
      </w:pPr>
    </w:p>
    <w:p w:rsidR="00E91430" w:rsidRDefault="00E91430">
      <w:pPr>
        <w:numPr>
          <w:ilvl w:val="0"/>
          <w:numId w:val="5"/>
        </w:numPr>
        <w:jc w:val="both"/>
      </w:pPr>
      <w:r>
        <w:t>calcoli di portata</w:t>
      </w:r>
      <w:r>
        <w:rPr>
          <w:i/>
        </w:rPr>
        <w:t xml:space="preserve">, </w:t>
      </w:r>
      <w:r>
        <w:t>modalità di montaggio e di manutenzione a firma di tecnico abilitato iscritto all’Ordine professionale ;</w:t>
      </w:r>
    </w:p>
    <w:p w:rsidR="00E91430" w:rsidRDefault="00E91430">
      <w:pPr>
        <w:numPr>
          <w:ilvl w:val="0"/>
          <w:numId w:val="3"/>
        </w:numPr>
        <w:jc w:val="both"/>
      </w:pPr>
      <w:r>
        <w:t xml:space="preserve">certificato di idoneità statica, a firma di tecnico abilitato, di ogni singola struttura/attrezzatura installata, redatto in data non anteriore ad anni 1 (uno), </w:t>
      </w:r>
      <w:r>
        <w:rPr>
          <w:u w:val="single"/>
        </w:rPr>
        <w:t>firmato e timbrato in originale;</w:t>
      </w:r>
    </w:p>
    <w:p w:rsidR="00E91430" w:rsidRPr="00C71E6E" w:rsidRDefault="00E91430">
      <w:pPr>
        <w:numPr>
          <w:ilvl w:val="0"/>
          <w:numId w:val="3"/>
        </w:numPr>
        <w:jc w:val="both"/>
        <w:rPr>
          <w:i/>
          <w:sz w:val="28"/>
          <w:szCs w:val="28"/>
        </w:rPr>
      </w:pPr>
      <w:r>
        <w:t>certificato di corretto montaggio redatto dalla ditta installatrice o da tecnico abilitato</w:t>
      </w:r>
      <w:r>
        <w:rPr>
          <w:color w:val="FF0000"/>
        </w:rPr>
        <w:t xml:space="preserve"> </w:t>
      </w:r>
      <w:r>
        <w:t xml:space="preserve">dopo aver visionato l’attrezzatura montata; il certificato deve essere </w:t>
      </w:r>
      <w:r>
        <w:rPr>
          <w:u w:val="single"/>
        </w:rPr>
        <w:t>firmato e timbrato in originale</w:t>
      </w:r>
      <w:r>
        <w:t xml:space="preserve">, e, </w:t>
      </w:r>
      <w:r w:rsidR="00354B5B">
        <w:t>nel caso di ditta installatrice deve riportare in allegato il certificato di iscrizione al Registro Imprese della Camera di Commercio della Ditta stessa</w:t>
      </w:r>
      <w:r w:rsidRPr="00C71E6E">
        <w:t>;</w:t>
      </w:r>
    </w:p>
    <w:p w:rsidR="00E91430" w:rsidRDefault="00E91430">
      <w:pPr>
        <w:jc w:val="both"/>
        <w:rPr>
          <w:b/>
          <w:sz w:val="16"/>
          <w:szCs w:val="16"/>
        </w:rPr>
      </w:pPr>
      <w:r>
        <w:rPr>
          <w:i/>
          <w:sz w:val="28"/>
          <w:szCs w:val="28"/>
        </w:rPr>
        <w:t>IMPORTANTE</w:t>
      </w:r>
      <w:r w:rsidR="00354B5B">
        <w:rPr>
          <w:i/>
        </w:rPr>
        <w:t xml:space="preserve">: in caso di </w:t>
      </w:r>
      <w:r>
        <w:rPr>
          <w:i/>
        </w:rPr>
        <w:t>noleggio di tensostrutture c</w:t>
      </w:r>
      <w:r w:rsidR="00354B5B">
        <w:rPr>
          <w:i/>
        </w:rPr>
        <w:t xml:space="preserve">on annesso impianto elettrico, </w:t>
      </w:r>
      <w:r>
        <w:rPr>
          <w:i/>
        </w:rPr>
        <w:t xml:space="preserve">la ditta installatrice  dovrà rilasciare anche la dichiarazione di conformità dell’impianto. </w:t>
      </w:r>
    </w:p>
    <w:p w:rsidR="00E91430" w:rsidRDefault="00E91430">
      <w:pPr>
        <w:spacing w:line="360" w:lineRule="auto"/>
        <w:jc w:val="both"/>
        <w:rPr>
          <w:b/>
          <w:sz w:val="16"/>
          <w:szCs w:val="16"/>
        </w:rPr>
      </w:pPr>
    </w:p>
    <w:p w:rsidR="00E91430" w:rsidRDefault="00E91430">
      <w:pPr>
        <w:spacing w:line="360" w:lineRule="auto"/>
        <w:jc w:val="center"/>
      </w:pPr>
      <w:r>
        <w:rPr>
          <w:b/>
          <w:sz w:val="28"/>
          <w:szCs w:val="28"/>
          <w:u w:val="single"/>
        </w:rPr>
        <w:t>per gli IMPIANTI ELETTRICI</w:t>
      </w:r>
    </w:p>
    <w:p w:rsidR="00E91430" w:rsidRDefault="00E91430">
      <w:pPr>
        <w:numPr>
          <w:ilvl w:val="0"/>
          <w:numId w:val="3"/>
        </w:numPr>
        <w:jc w:val="both"/>
        <w:rPr>
          <w:i/>
        </w:rPr>
      </w:pPr>
      <w:r>
        <w:t xml:space="preserve">dichiarazione di conformità alla regola d’arte, redatta dalla ditta installatrice o da tecnico abilitato,  </w:t>
      </w:r>
      <w:r>
        <w:rPr>
          <w:u w:val="single"/>
        </w:rPr>
        <w:t>firmata e timbrata in originale</w:t>
      </w:r>
      <w:r>
        <w:t>,</w:t>
      </w:r>
      <w:r w:rsidR="00354B5B">
        <w:t xml:space="preserve"> </w:t>
      </w:r>
      <w:r>
        <w:t>con allegato il certificato di iscrizione al Registro Imprese della Camera di Commercio.</w:t>
      </w:r>
    </w:p>
    <w:p w:rsidR="00E91430" w:rsidRDefault="00E91430">
      <w:pPr>
        <w:ind w:left="360"/>
        <w:jc w:val="both"/>
        <w:rPr>
          <w:i/>
        </w:rPr>
      </w:pPr>
      <w:r>
        <w:rPr>
          <w:i/>
        </w:rPr>
        <w:t>A tal fine si ricorda che Secondo le Norme CEI 64-8 Sez.711 sono da collaudare anche gli impianti interni di stand,</w:t>
      </w:r>
      <w:r w:rsidR="00354B5B">
        <w:rPr>
          <w:i/>
        </w:rPr>
        <w:t xml:space="preserve"> </w:t>
      </w:r>
      <w:r>
        <w:rPr>
          <w:i/>
        </w:rPr>
        <w:t>aree, strutture temporanee,</w:t>
      </w:r>
      <w:r w:rsidR="00354B5B">
        <w:rPr>
          <w:i/>
        </w:rPr>
        <w:t xml:space="preserve"> </w:t>
      </w:r>
      <w:r>
        <w:rPr>
          <w:i/>
        </w:rPr>
        <w:t>utilizzate per l’esposizione,</w:t>
      </w:r>
      <w:r w:rsidR="00354B5B">
        <w:rPr>
          <w:i/>
        </w:rPr>
        <w:t xml:space="preserve"> </w:t>
      </w:r>
      <w:r>
        <w:rPr>
          <w:i/>
        </w:rPr>
        <w:t>la commercializzazione,</w:t>
      </w:r>
      <w:r w:rsidR="00354B5B">
        <w:rPr>
          <w:i/>
        </w:rPr>
        <w:t xml:space="preserve"> </w:t>
      </w:r>
      <w:r>
        <w:rPr>
          <w:i/>
        </w:rPr>
        <w:t>la vendita o il divertimento. Sono associate agli stand le piccole strutture dei mercati rionali.</w:t>
      </w:r>
    </w:p>
    <w:p w:rsidR="00E91430" w:rsidRDefault="00E91430">
      <w:pPr>
        <w:ind w:left="360"/>
        <w:jc w:val="both"/>
        <w:rPr>
          <w:i/>
        </w:rPr>
      </w:pPr>
      <w:r>
        <w:rPr>
          <w:i/>
        </w:rPr>
        <w:t>In conclusione la sezione 711 si applica agli impianti elettrici collocati nelle: mostre, fiere, stand, esposizioni, manifestazioni all'aperto, mostre mercato, bancarelle, sagre, feste, parchi di divertimento, padiglioni espositivi, eccetera.</w:t>
      </w:r>
    </w:p>
    <w:p w:rsidR="00E91430" w:rsidRDefault="00E91430">
      <w:pPr>
        <w:ind w:left="360"/>
        <w:jc w:val="both"/>
        <w:rPr>
          <w:u w:val="single"/>
        </w:rPr>
      </w:pPr>
      <w:r>
        <w:rPr>
          <w:i/>
        </w:rPr>
        <w:t>Questi impianti DEVONO ESSERE COLLAUDATI CON TEMPI TALI DA POTERE INTERVENIRE IN</w:t>
      </w:r>
      <w:r w:rsidR="00354B5B">
        <w:rPr>
          <w:i/>
        </w:rPr>
        <w:t xml:space="preserve"> CASO DI NON OTTEMPERANZA</w:t>
      </w:r>
      <w:r>
        <w:rPr>
          <w:i/>
        </w:rPr>
        <w:t>,</w:t>
      </w:r>
      <w:r w:rsidR="00354B5B">
        <w:rPr>
          <w:i/>
        </w:rPr>
        <w:t xml:space="preserve"> </w:t>
      </w:r>
      <w:r>
        <w:rPr>
          <w:i/>
        </w:rPr>
        <w:t>pena la impossibilità di poterli collaudare con esito positivo.</w:t>
      </w:r>
    </w:p>
    <w:p w:rsidR="00E91430" w:rsidRDefault="00E91430">
      <w:pPr>
        <w:numPr>
          <w:ilvl w:val="0"/>
          <w:numId w:val="3"/>
        </w:numPr>
        <w:jc w:val="both"/>
        <w:sectPr w:rsidR="00E91430">
          <w:footerReference w:type="default" r:id="rId8"/>
          <w:headerReference w:type="first" r:id="rId9"/>
          <w:footerReference w:type="first" r:id="rId10"/>
          <w:pgSz w:w="11906" w:h="16838"/>
          <w:pgMar w:top="1021" w:right="1134" w:bottom="1021" w:left="1134" w:header="720" w:footer="709" w:gutter="0"/>
          <w:cols w:space="720"/>
          <w:titlePg/>
          <w:docGrid w:linePitch="360"/>
        </w:sectPr>
      </w:pPr>
      <w:r>
        <w:rPr>
          <w:u w:val="single"/>
        </w:rPr>
        <w:t>Per le attrazioni di spettacolo viaggiante</w:t>
      </w:r>
      <w:r>
        <w:t xml:space="preserve"> (Giostre, circhi), è obbligatoria l’installazione</w:t>
      </w:r>
      <w:r>
        <w:rPr>
          <w:sz w:val="20"/>
          <w:szCs w:val="20"/>
        </w:rPr>
        <w:t xml:space="preserve"> </w:t>
      </w:r>
      <w:r>
        <w:t>dell’interruttore Automatico Magnetotermico Differenziale con Idn. 0,3 A (trecento milliampere), al punto di consegna dell’energia elettrica da parte dell’ENEL; i cavi di alimentazion</w:t>
      </w:r>
      <w:r w:rsidR="00354B5B">
        <w:t xml:space="preserve">e devono essere di tipo H07RNF </w:t>
      </w:r>
      <w:r>
        <w:t>(neoprene),senza giunzioni intermedie o con scatole di derivazione con pressatavi e morsetti di giunzione conformi alle normative applicabili.</w:t>
      </w:r>
    </w:p>
    <w:p w:rsidR="00E91430" w:rsidRDefault="00E91430">
      <w:pPr>
        <w:jc w:val="both"/>
      </w:pPr>
      <w:r>
        <w:lastRenderedPageBreak/>
        <w:t xml:space="preserve">Se i cavi sono di tipo FG7 (Butile) </w:t>
      </w:r>
      <w:r w:rsidR="00354B5B">
        <w:t>di colore grigio, oppure N1VVK.</w:t>
      </w:r>
      <w:r>
        <w:t xml:space="preserve"> di colore Blu, devono essere protetti meccanicamente, o interrati ove possibile, oppure transennati per evitare il passaggio del pubblico, o posati in via aerea fino alla attrazione da servire.</w:t>
      </w:r>
    </w:p>
    <w:p w:rsidR="00E91430" w:rsidRDefault="00E91430">
      <w:pPr>
        <w:ind w:left="360"/>
        <w:jc w:val="both"/>
      </w:pPr>
      <w:r>
        <w:t>Ogni attrazione deve essere corredata da tutta la documentazione di collaudo prevista dalle normative applicabili e con la validità prescritta dalle stesse, eseguita da tecnico abilitato iscritto all’Ordine Professionale.</w:t>
      </w:r>
    </w:p>
    <w:p w:rsidR="00E91430" w:rsidRDefault="00E91430">
      <w:pPr>
        <w:ind w:left="360"/>
        <w:jc w:val="both"/>
      </w:pPr>
      <w:r>
        <w:t xml:space="preserve">Anche gli impianti per la alimentazione elettrica </w:t>
      </w:r>
      <w:r w:rsidR="00354B5B">
        <w:t>delle unità abitative (roulotte</w:t>
      </w:r>
      <w:r>
        <w:t>), installate in un’area diversa da quella delle attrazioni, devono comunque sottostare alle regole suesposte della posa dell’interruttore differenziale e della tipologia dei cavi e delle pose su enunciate.</w:t>
      </w:r>
    </w:p>
    <w:p w:rsidR="00E91430" w:rsidRDefault="00E91430">
      <w:pPr>
        <w:ind w:left="360"/>
        <w:jc w:val="both"/>
        <w:rPr>
          <w:b/>
        </w:rPr>
      </w:pPr>
      <w:r>
        <w:t>Questo sia per l’interesse del pubblico cittadino, ma soprattutto per la protezione di chi vive in tali aree e soprattutto dei bambini che potrebbero correre il rischio di folgorazione in caso di danneggiamenti di cavi o di u</w:t>
      </w:r>
      <w:r w:rsidR="00354B5B">
        <w:t>tilizzo di giunzioni non sicure</w:t>
      </w:r>
      <w:r>
        <w:t xml:space="preserve">. </w:t>
      </w:r>
    </w:p>
    <w:p w:rsidR="00E91430" w:rsidRDefault="00E91430">
      <w:pPr>
        <w:jc w:val="both"/>
        <w:rPr>
          <w:b/>
        </w:rPr>
      </w:pPr>
    </w:p>
    <w:p w:rsidR="00E91430" w:rsidRDefault="00E91430">
      <w:pPr>
        <w:jc w:val="center"/>
        <w:rPr>
          <w:b/>
          <w:sz w:val="8"/>
          <w:szCs w:val="8"/>
        </w:rPr>
      </w:pPr>
      <w:r>
        <w:rPr>
          <w:b/>
          <w:sz w:val="28"/>
          <w:szCs w:val="28"/>
          <w:u w:val="single"/>
        </w:rPr>
        <w:t>per gli IMPIANTI DI AMPLIFICAZIONE SONORA</w:t>
      </w:r>
    </w:p>
    <w:p w:rsidR="00E91430" w:rsidRDefault="00E91430">
      <w:pPr>
        <w:jc w:val="both"/>
        <w:rPr>
          <w:b/>
          <w:sz w:val="8"/>
          <w:szCs w:val="8"/>
        </w:rPr>
      </w:pPr>
    </w:p>
    <w:p w:rsidR="00E91430" w:rsidRDefault="00E91430">
      <w:pPr>
        <w:numPr>
          <w:ilvl w:val="0"/>
          <w:numId w:val="3"/>
        </w:numPr>
        <w:jc w:val="both"/>
        <w:rPr>
          <w:b/>
        </w:rPr>
      </w:pPr>
      <w:r>
        <w:t xml:space="preserve">dichiarazione di esecuzione a regola d’arte ( dichiarazione di conformità) redatto dalla ditta installatrice (SERVICE), </w:t>
      </w:r>
      <w:r>
        <w:rPr>
          <w:u w:val="single"/>
        </w:rPr>
        <w:t>firmata e timbrata in originale,</w:t>
      </w:r>
      <w:r>
        <w:t xml:space="preserve"> con allegato il certificato di iscrizione al Registro Imprese della Camera di Commercio.</w:t>
      </w:r>
    </w:p>
    <w:p w:rsidR="00E91430" w:rsidRDefault="00E91430">
      <w:pPr>
        <w:jc w:val="both"/>
        <w:rPr>
          <w:b/>
        </w:rPr>
      </w:pPr>
    </w:p>
    <w:p w:rsidR="00E91430" w:rsidRDefault="00E91430">
      <w:pPr>
        <w:jc w:val="center"/>
        <w:rPr>
          <w:b/>
          <w:sz w:val="8"/>
          <w:szCs w:val="8"/>
        </w:rPr>
      </w:pPr>
      <w:r>
        <w:rPr>
          <w:b/>
          <w:sz w:val="28"/>
          <w:szCs w:val="28"/>
          <w:u w:val="single"/>
        </w:rPr>
        <w:t>per i TENDONI DI COPERTURA, TELI, TENDAGGI, SCENOGRAFIE, ecc.</w:t>
      </w:r>
    </w:p>
    <w:p w:rsidR="00E91430" w:rsidRDefault="00E91430">
      <w:pPr>
        <w:jc w:val="both"/>
        <w:rPr>
          <w:b/>
          <w:sz w:val="8"/>
          <w:szCs w:val="8"/>
        </w:rPr>
      </w:pPr>
    </w:p>
    <w:p w:rsidR="00E91430" w:rsidRDefault="00E91430">
      <w:pPr>
        <w:numPr>
          <w:ilvl w:val="0"/>
          <w:numId w:val="3"/>
        </w:numPr>
        <w:rPr>
          <w:b/>
          <w:i/>
          <w:sz w:val="16"/>
          <w:szCs w:val="16"/>
          <w:u w:val="single"/>
        </w:rPr>
      </w:pPr>
      <w:r>
        <w:t>copia dell’atto di omologazione dei materiali impiegati con indicazione della classe di reazione al fuoco</w:t>
      </w:r>
    </w:p>
    <w:p w:rsidR="00E91430" w:rsidRDefault="00E91430">
      <w:pPr>
        <w:rPr>
          <w:b/>
          <w:i/>
          <w:sz w:val="16"/>
          <w:szCs w:val="16"/>
          <w:u w:val="single"/>
        </w:rPr>
      </w:pPr>
    </w:p>
    <w:p w:rsidR="00E91430" w:rsidRDefault="00E91430">
      <w:pPr>
        <w:jc w:val="center"/>
        <w:rPr>
          <w:b/>
          <w:sz w:val="8"/>
          <w:szCs w:val="8"/>
        </w:rPr>
      </w:pPr>
      <w:r>
        <w:rPr>
          <w:b/>
          <w:i/>
          <w:sz w:val="28"/>
          <w:szCs w:val="28"/>
          <w:u w:val="single"/>
        </w:rPr>
        <w:t>IN CASO DI UTILIZZO DI BOMBOLE DI GAS LIQUIDO (ad es.in cucina)</w:t>
      </w:r>
    </w:p>
    <w:p w:rsidR="00E91430" w:rsidRDefault="00E91430">
      <w:pPr>
        <w:jc w:val="both"/>
        <w:rPr>
          <w:b/>
          <w:sz w:val="8"/>
          <w:szCs w:val="8"/>
        </w:rPr>
      </w:pPr>
    </w:p>
    <w:p w:rsidR="00E91430" w:rsidRDefault="00E91430">
      <w:pPr>
        <w:numPr>
          <w:ilvl w:val="0"/>
          <w:numId w:val="3"/>
        </w:numPr>
        <w:jc w:val="both"/>
      </w:pPr>
      <w:r>
        <w:t>certificazione di installazione e verifica rilasciata dal tecnico abilitato che  ha effettuato i collegamenti delle bombole.</w:t>
      </w:r>
    </w:p>
    <w:p w:rsidR="00E91430" w:rsidRDefault="00E91430">
      <w:pPr>
        <w:numPr>
          <w:ilvl w:val="0"/>
          <w:numId w:val="3"/>
        </w:numPr>
        <w:jc w:val="both"/>
        <w:rPr>
          <w:b/>
          <w:sz w:val="16"/>
          <w:szCs w:val="16"/>
          <w:shd w:val="clear" w:color="auto" w:fill="C0C0C0"/>
        </w:rPr>
      </w:pPr>
      <w:r>
        <w:t xml:space="preserve">certificazione a firma di tecnico abilitato attestante il corretto funzionamento delle sicurezze inserite nei bruciatori a gas nonché dei </w:t>
      </w:r>
      <w:r>
        <w:rPr>
          <w:b/>
          <w:bCs/>
        </w:rPr>
        <w:t>dispositivi di sicurezza di tipo “termocoppia” o similari</w:t>
      </w:r>
      <w:r>
        <w:t xml:space="preserve"> </w:t>
      </w:r>
      <w:r>
        <w:rPr>
          <w:b/>
        </w:rPr>
        <w:t>che devono essere installati su ogni utilizzatore</w:t>
      </w:r>
    </w:p>
    <w:p w:rsidR="00E91430" w:rsidRDefault="00E91430">
      <w:pPr>
        <w:ind w:left="60"/>
        <w:jc w:val="both"/>
        <w:rPr>
          <w:b/>
          <w:sz w:val="16"/>
          <w:szCs w:val="16"/>
          <w:shd w:val="clear" w:color="auto" w:fill="C0C0C0"/>
        </w:rPr>
      </w:pPr>
    </w:p>
    <w:p w:rsidR="00E91430" w:rsidRDefault="00E91430">
      <w:pPr>
        <w:pStyle w:val="Testocommento1"/>
        <w:jc w:val="both"/>
        <w:rPr>
          <w:b/>
          <w:u w:val="single"/>
        </w:rPr>
      </w:pPr>
      <w:r>
        <w:rPr>
          <w:b/>
          <w:i/>
          <w:shadow w:val="0"/>
          <w:sz w:val="24"/>
          <w:szCs w:val="24"/>
          <w:u w:val="single"/>
        </w:rPr>
        <w:t>IMPORTANTE</w:t>
      </w:r>
      <w:r>
        <w:rPr>
          <w:i/>
          <w:shadow w:val="0"/>
          <w:sz w:val="24"/>
          <w:szCs w:val="24"/>
          <w:u w:val="single"/>
        </w:rPr>
        <w:t xml:space="preserve">:  LE BOMBOLE DEVONO ESSERE POSTE ALL’ESTERNO DELLA STRUTTURA ED IN LUOGO PROTETTO. </w:t>
      </w:r>
      <w:r>
        <w:rPr>
          <w:bCs/>
          <w:i/>
          <w:iCs/>
          <w:shadow w:val="0"/>
          <w:sz w:val="24"/>
          <w:szCs w:val="24"/>
          <w:u w:val="single"/>
        </w:rPr>
        <w:t>I TUBI DI COLLEGAMENTO TRA LE BOMBOLE DI GAS E I FORNELLI DEVONO ESSERE A NORMA.</w:t>
      </w:r>
    </w:p>
    <w:p w:rsidR="00E91430" w:rsidRDefault="00E91430">
      <w:pPr>
        <w:jc w:val="center"/>
        <w:rPr>
          <w:b/>
          <w:u w:val="single"/>
        </w:rPr>
      </w:pPr>
    </w:p>
    <w:p w:rsidR="00E91430" w:rsidRDefault="00E91430">
      <w:pPr>
        <w:jc w:val="center"/>
      </w:pPr>
      <w:r>
        <w:rPr>
          <w:b/>
          <w:sz w:val="28"/>
          <w:szCs w:val="28"/>
          <w:u w:val="single"/>
        </w:rPr>
        <w:t>PER L’UTILIZZO DI IMPIANTI COLLEGATI ALLA RETE DEL GAS</w:t>
      </w:r>
    </w:p>
    <w:p w:rsidR="00E91430" w:rsidRDefault="00E91430">
      <w:pPr>
        <w:numPr>
          <w:ilvl w:val="0"/>
          <w:numId w:val="3"/>
        </w:numPr>
        <w:jc w:val="both"/>
      </w:pPr>
      <w:r>
        <w:t>certificazione di installazione e verifica rilasciata dal tecnico abilitato che  ha effettuato i collegamenti</w:t>
      </w:r>
    </w:p>
    <w:p w:rsidR="00E91430" w:rsidRDefault="00E91430">
      <w:pPr>
        <w:numPr>
          <w:ilvl w:val="0"/>
          <w:numId w:val="3"/>
        </w:numPr>
        <w:jc w:val="both"/>
        <w:rPr>
          <w:b/>
          <w:sz w:val="28"/>
          <w:szCs w:val="28"/>
          <w:u w:val="single"/>
        </w:rPr>
      </w:pPr>
      <w:r>
        <w:t xml:space="preserve">certificazione a firma di tecnico abilitato attestante il corretto funzionamento delle sicurezze inserite nei bruciatori a gas nonché dei </w:t>
      </w:r>
      <w:r>
        <w:rPr>
          <w:b/>
          <w:bCs/>
        </w:rPr>
        <w:t>dispositivi di sicurezza di tipo “termocoppia” o similari</w:t>
      </w:r>
      <w:r>
        <w:t xml:space="preserve"> </w:t>
      </w:r>
      <w:r>
        <w:rPr>
          <w:b/>
        </w:rPr>
        <w:t>che devono essere installati su ogni utilizzatore</w:t>
      </w:r>
    </w:p>
    <w:p w:rsidR="00E91430" w:rsidRDefault="00E91430">
      <w:pPr>
        <w:jc w:val="center"/>
        <w:rPr>
          <w:b/>
          <w:sz w:val="28"/>
          <w:szCs w:val="28"/>
          <w:u w:val="single"/>
        </w:rPr>
      </w:pPr>
    </w:p>
    <w:p w:rsidR="00E91430" w:rsidRDefault="00E91430">
      <w:pPr>
        <w:jc w:val="center"/>
        <w:rPr>
          <w:b/>
          <w:u w:val="single"/>
        </w:rPr>
      </w:pPr>
    </w:p>
    <w:p w:rsidR="00E91430" w:rsidRDefault="00E91430">
      <w:pPr>
        <w:jc w:val="center"/>
        <w:rPr>
          <w:b/>
          <w:sz w:val="16"/>
          <w:szCs w:val="16"/>
          <w:u w:val="single"/>
        </w:rPr>
      </w:pPr>
      <w:r w:rsidRPr="00C71E6E">
        <w:rPr>
          <w:b/>
          <w:sz w:val="28"/>
          <w:szCs w:val="28"/>
          <w:u w:val="single"/>
        </w:rPr>
        <w:t>per il CALCET</w:t>
      </w:r>
      <w:r w:rsidR="00354B5B">
        <w:rPr>
          <w:b/>
          <w:sz w:val="28"/>
          <w:szCs w:val="28"/>
          <w:u w:val="single"/>
        </w:rPr>
        <w:t>TO SAPONATO CON L’USO DI CAMPO GONFIABILE</w:t>
      </w:r>
      <w:r>
        <w:rPr>
          <w:b/>
          <w:sz w:val="28"/>
          <w:szCs w:val="28"/>
          <w:u w:val="single"/>
        </w:rPr>
        <w:t xml:space="preserve">  </w:t>
      </w:r>
    </w:p>
    <w:p w:rsidR="00E91430" w:rsidRDefault="00E91430">
      <w:pPr>
        <w:rPr>
          <w:b/>
          <w:sz w:val="16"/>
          <w:szCs w:val="16"/>
          <w:u w:val="single"/>
        </w:rPr>
      </w:pPr>
    </w:p>
    <w:p w:rsidR="00E91430" w:rsidRDefault="00E91430">
      <w:pPr>
        <w:jc w:val="both"/>
      </w:pPr>
      <w:r>
        <w:rPr>
          <w:b/>
        </w:rPr>
        <w:t>Se il campo per il calcetto saponato È GONFIABILE si configura come SPETTACOLO VIAGGIANTE</w:t>
      </w:r>
      <w:r>
        <w:t>: occorre, pertanto, ottenere apposita licenza temporanea. Il campo gonfiabile deve anche essere dotato dell’apposito contrassegno previsto dal D.M. 18.05.2007 (o la ditta noleggiatrice deve aver presentato domanda per il rilascio del contrassegno).</w:t>
      </w:r>
    </w:p>
    <w:p w:rsidR="00E91430" w:rsidRDefault="00E91430">
      <w:pPr>
        <w:jc w:val="both"/>
        <w:rPr>
          <w:b/>
          <w:i/>
        </w:rPr>
        <w:sectPr w:rsidR="00E91430">
          <w:headerReference w:type="even" r:id="rId11"/>
          <w:headerReference w:type="default" r:id="rId12"/>
          <w:footerReference w:type="even" r:id="rId13"/>
          <w:footerReference w:type="default" r:id="rId14"/>
          <w:headerReference w:type="first" r:id="rId15"/>
          <w:footerReference w:type="first" r:id="rId16"/>
          <w:pgSz w:w="11906" w:h="16838"/>
          <w:pgMar w:top="1021" w:right="1134" w:bottom="1021" w:left="1134" w:header="720" w:footer="709" w:gutter="0"/>
          <w:cols w:space="720"/>
          <w:docGrid w:linePitch="360"/>
        </w:sectPr>
      </w:pPr>
      <w:r>
        <w:t>L’autorizzazione allo svolgimento dei</w:t>
      </w:r>
      <w:r w:rsidR="00354B5B">
        <w:t xml:space="preserve"> “tornei di calcetto saponato” </w:t>
      </w:r>
      <w:r>
        <w:t xml:space="preserve">o di altre manifestazioni analoghe, quando si utilizzano campi gonfiabili può essere rilasciata all’organizzatore che intende gestire direttamente </w:t>
      </w:r>
      <w:r>
        <w:rPr>
          <w:b/>
          <w:u w:val="single"/>
        </w:rPr>
        <w:t xml:space="preserve">l’attrazione noleggiata, </w:t>
      </w:r>
      <w:r>
        <w:rPr>
          <w:u w:val="single"/>
        </w:rPr>
        <w:t>soltanto previa presentazione:</w:t>
      </w:r>
      <w:r w:rsidR="00354B5B">
        <w:rPr>
          <w:i/>
        </w:rPr>
        <w:t xml:space="preserve"> </w:t>
      </w:r>
    </w:p>
    <w:p w:rsidR="00E91430" w:rsidRPr="00354B5B" w:rsidRDefault="00E91430" w:rsidP="00354B5B">
      <w:pPr>
        <w:numPr>
          <w:ilvl w:val="0"/>
          <w:numId w:val="7"/>
        </w:numPr>
        <w:jc w:val="both"/>
        <w:rPr>
          <w:b/>
          <w:i/>
        </w:rPr>
      </w:pPr>
      <w:r>
        <w:rPr>
          <w:b/>
          <w:i/>
        </w:rPr>
        <w:lastRenderedPageBreak/>
        <w:t>della richiesta di rilascio della licenza temporanea per</w:t>
      </w:r>
      <w:r w:rsidR="00354B5B">
        <w:rPr>
          <w:b/>
          <w:i/>
        </w:rPr>
        <w:t xml:space="preserve"> la gestione dell’attrazione  (</w:t>
      </w:r>
      <w:r w:rsidRPr="00354B5B">
        <w:rPr>
          <w:b/>
          <w:i/>
        </w:rPr>
        <w:t>vedi modello unico feste temporanee)</w:t>
      </w:r>
    </w:p>
    <w:p w:rsidR="00E91430" w:rsidRDefault="00E91430">
      <w:pPr>
        <w:ind w:left="60"/>
        <w:jc w:val="both"/>
        <w:rPr>
          <w:i/>
        </w:rPr>
      </w:pPr>
      <w:r>
        <w:rPr>
          <w:b/>
          <w:i/>
        </w:rPr>
        <w:t>2) allegando la seguente documentazione:</w:t>
      </w:r>
    </w:p>
    <w:p w:rsidR="00E91430" w:rsidRDefault="00E91430">
      <w:pPr>
        <w:numPr>
          <w:ilvl w:val="0"/>
          <w:numId w:val="4"/>
        </w:numPr>
        <w:tabs>
          <w:tab w:val="clear" w:pos="340"/>
          <w:tab w:val="left" w:pos="360"/>
        </w:tabs>
        <w:ind w:left="360"/>
        <w:jc w:val="both"/>
        <w:rPr>
          <w:b/>
          <w:i/>
        </w:rPr>
      </w:pPr>
      <w:r>
        <w:rPr>
          <w:i/>
        </w:rPr>
        <w:t>originale in visione</w:t>
      </w:r>
      <w:r>
        <w:t xml:space="preserve"> della richiesta di registrazione ed assegnazione del codice identificativo inerente l’attrazione da installare, presentata dalla ditta noleggiante  e riportante il protocollo e la data di arrivo del comune ricevente tale istanza. (</w:t>
      </w:r>
      <w:r w:rsidR="00354B5B">
        <w:rPr>
          <w:i/>
        </w:rPr>
        <w:t xml:space="preserve">tale </w:t>
      </w:r>
      <w:r>
        <w:rPr>
          <w:i/>
        </w:rPr>
        <w:t>documentazione è da ritenersi valida fino al 31.12.2011, salvo proroga delle vigenti disposizioni in materia)</w:t>
      </w:r>
    </w:p>
    <w:p w:rsidR="00E91430" w:rsidRDefault="00E91430">
      <w:pPr>
        <w:ind w:left="360"/>
        <w:jc w:val="both"/>
      </w:pPr>
      <w:r>
        <w:rPr>
          <w:b/>
          <w:i/>
        </w:rPr>
        <w:t>oppure</w:t>
      </w:r>
      <w:r>
        <w:rPr>
          <w:i/>
        </w:rPr>
        <w:t>:</w:t>
      </w:r>
      <w:r>
        <w:t xml:space="preserve"> </w:t>
      </w:r>
      <w:r>
        <w:rPr>
          <w:i/>
        </w:rPr>
        <w:t>originale in visione</w:t>
      </w:r>
      <w:r>
        <w:t xml:space="preserve"> dell’atto attestante l’avvenuta registrazione delle stesse con contestuale assegnazione  del codice identificativo);</w:t>
      </w:r>
    </w:p>
    <w:p w:rsidR="00E91430" w:rsidRDefault="00E91430">
      <w:pPr>
        <w:numPr>
          <w:ilvl w:val="0"/>
          <w:numId w:val="4"/>
        </w:numPr>
        <w:jc w:val="both"/>
        <w:rPr>
          <w:bCs/>
        </w:rPr>
      </w:pPr>
      <w:r>
        <w:t xml:space="preserve">scheda tecnica della struttura e copia del  certificato annuale di collaudo statico, in corso di validità - originale in visione;  </w:t>
      </w:r>
    </w:p>
    <w:p w:rsidR="00E91430" w:rsidRDefault="00E91430">
      <w:pPr>
        <w:pStyle w:val="BodyText2"/>
        <w:numPr>
          <w:ilvl w:val="0"/>
          <w:numId w:val="4"/>
        </w:numPr>
      </w:pPr>
      <w:r>
        <w:rPr>
          <w:bCs/>
          <w:szCs w:val="24"/>
        </w:rPr>
        <w:t xml:space="preserve">copia della polizza assicurativa a copertura della responsabilità civile verso terzi  riguardante    l’attrazione, </w:t>
      </w:r>
      <w:r>
        <w:rPr>
          <w:szCs w:val="24"/>
        </w:rPr>
        <w:t>con relativa quietanza,</w:t>
      </w:r>
      <w:r>
        <w:rPr>
          <w:bCs/>
          <w:szCs w:val="24"/>
        </w:rPr>
        <w:t xml:space="preserve"> attestante la validità anche per il periodo di allestimento e montaggio e valida per il periodo di svolgimento della manifestazione ( originale in visione);</w:t>
      </w:r>
    </w:p>
    <w:p w:rsidR="00E91430" w:rsidRDefault="00E91430">
      <w:pPr>
        <w:ind w:left="340"/>
        <w:jc w:val="both"/>
        <w:rPr>
          <w:b/>
          <w:u w:val="single"/>
        </w:rPr>
      </w:pPr>
      <w:r>
        <w:t xml:space="preserve">(N.B: </w:t>
      </w:r>
      <w:r>
        <w:rPr>
          <w:b/>
        </w:rPr>
        <w:t xml:space="preserve"> a tal fine</w:t>
      </w:r>
    </w:p>
    <w:p w:rsidR="00E91430" w:rsidRDefault="00E91430">
      <w:pPr>
        <w:ind w:left="340"/>
        <w:jc w:val="both"/>
        <w:rPr>
          <w:b/>
          <w:u w:val="single"/>
        </w:rPr>
      </w:pPr>
      <w:r>
        <w:rPr>
          <w:b/>
          <w:u w:val="single"/>
        </w:rPr>
        <w:t>o</w:t>
      </w:r>
      <w:r>
        <w:t xml:space="preserve"> l’organizzatore della manifestazione stipula apposita polizza assicurativa</w:t>
      </w:r>
      <w:r>
        <w:rPr>
          <w:b/>
        </w:rPr>
        <w:t xml:space="preserve"> </w:t>
      </w:r>
    </w:p>
    <w:p w:rsidR="00E91430" w:rsidRDefault="00E91430">
      <w:pPr>
        <w:ind w:left="340"/>
        <w:jc w:val="both"/>
        <w:rPr>
          <w:bCs/>
          <w:iCs/>
        </w:rPr>
      </w:pPr>
      <w:r>
        <w:rPr>
          <w:b/>
          <w:u w:val="single"/>
        </w:rPr>
        <w:t>oppure</w:t>
      </w:r>
      <w:r w:rsidR="00354B5B">
        <w:t xml:space="preserve"> </w:t>
      </w:r>
      <w:r>
        <w:t>presenta la polizza assicurativa stipulata dal noleggiatore soltanto nel caso in cui la stessa preveda  la copertura  anche per chi lo prende a noleggio (devono essere assicurati i terzi che utilizzano la struttura, nonché i partecipanti al gioco);</w:t>
      </w:r>
    </w:p>
    <w:p w:rsidR="00E91430" w:rsidRDefault="00E91430">
      <w:pPr>
        <w:pStyle w:val="Corpodeltesto31"/>
        <w:numPr>
          <w:ilvl w:val="0"/>
          <w:numId w:val="4"/>
        </w:numPr>
        <w:spacing w:after="0"/>
        <w:jc w:val="both"/>
        <w:rPr>
          <w:sz w:val="24"/>
          <w:szCs w:val="24"/>
        </w:rPr>
      </w:pPr>
      <w:r>
        <w:rPr>
          <w:bCs/>
          <w:iCs/>
          <w:sz w:val="24"/>
          <w:szCs w:val="24"/>
        </w:rPr>
        <w:t>d</w:t>
      </w:r>
      <w:r>
        <w:rPr>
          <w:sz w:val="24"/>
          <w:szCs w:val="24"/>
        </w:rPr>
        <w:t>ichiarazione di corretto montaggio della struttura</w:t>
      </w:r>
      <w:r>
        <w:rPr>
          <w:bCs/>
          <w:iCs/>
          <w:sz w:val="24"/>
          <w:szCs w:val="24"/>
        </w:rPr>
        <w:t xml:space="preserve"> ( </w:t>
      </w:r>
      <w:r>
        <w:rPr>
          <w:bCs/>
          <w:i/>
          <w:iCs/>
          <w:sz w:val="24"/>
          <w:szCs w:val="24"/>
        </w:rPr>
        <w:t>da presentare in sede di collaudo e solo successivamente alla conclusione delle operazioni di montaggio ed installazione</w:t>
      </w:r>
      <w:r>
        <w:rPr>
          <w:bCs/>
          <w:iCs/>
          <w:sz w:val="24"/>
          <w:szCs w:val="24"/>
        </w:rPr>
        <w:t>),  redatta  da un  tecnico abilitato o dalla ditta installatrice, firm</w:t>
      </w:r>
      <w:r w:rsidR="00354B5B">
        <w:rPr>
          <w:bCs/>
          <w:iCs/>
          <w:sz w:val="24"/>
          <w:szCs w:val="24"/>
        </w:rPr>
        <w:t>ata e timbrata in originale.  (</w:t>
      </w:r>
      <w:r>
        <w:rPr>
          <w:bCs/>
          <w:iCs/>
          <w:sz w:val="24"/>
          <w:szCs w:val="24"/>
        </w:rPr>
        <w:t>Q</w:t>
      </w:r>
      <w:r w:rsidR="00354B5B">
        <w:rPr>
          <w:bCs/>
          <w:i/>
          <w:iCs/>
          <w:sz w:val="24"/>
          <w:szCs w:val="24"/>
        </w:rPr>
        <w:t>ualora</w:t>
      </w:r>
      <w:r>
        <w:rPr>
          <w:bCs/>
          <w:i/>
          <w:iCs/>
          <w:sz w:val="24"/>
          <w:szCs w:val="24"/>
        </w:rPr>
        <w:t xml:space="preserve"> t</w:t>
      </w:r>
      <w:r w:rsidR="00354B5B">
        <w:rPr>
          <w:bCs/>
          <w:i/>
          <w:iCs/>
          <w:sz w:val="24"/>
          <w:szCs w:val="24"/>
        </w:rPr>
        <w:t xml:space="preserve">rattasi di ditta installatrice </w:t>
      </w:r>
      <w:r>
        <w:rPr>
          <w:bCs/>
          <w:i/>
          <w:iCs/>
          <w:sz w:val="24"/>
          <w:szCs w:val="24"/>
        </w:rPr>
        <w:t>occorre presentare anche la visura camerale attestante l’iscrizione al Registro Imprese della ditta stessa</w:t>
      </w:r>
      <w:r>
        <w:rPr>
          <w:bCs/>
          <w:iCs/>
          <w:sz w:val="24"/>
          <w:szCs w:val="24"/>
        </w:rPr>
        <w:t>);</w:t>
      </w:r>
    </w:p>
    <w:p w:rsidR="00E91430" w:rsidRDefault="00E91430">
      <w:pPr>
        <w:pStyle w:val="Corpodeltesto31"/>
        <w:numPr>
          <w:ilvl w:val="0"/>
          <w:numId w:val="4"/>
        </w:numPr>
        <w:spacing w:after="0"/>
        <w:jc w:val="both"/>
        <w:rPr>
          <w:sz w:val="24"/>
          <w:szCs w:val="24"/>
        </w:rPr>
      </w:pPr>
      <w:r>
        <w:rPr>
          <w:sz w:val="24"/>
          <w:szCs w:val="24"/>
        </w:rPr>
        <w:t>libretto d’uso fornito dal noleggiatore, anche per l’apparecchio che ne garantisce il gonfiaggio;</w:t>
      </w:r>
    </w:p>
    <w:p w:rsidR="00E91430" w:rsidRDefault="00E91430">
      <w:pPr>
        <w:pStyle w:val="Corpodeltesto31"/>
        <w:numPr>
          <w:ilvl w:val="0"/>
          <w:numId w:val="4"/>
        </w:numPr>
        <w:spacing w:after="0"/>
        <w:jc w:val="both"/>
        <w:rPr>
          <w:sz w:val="24"/>
          <w:szCs w:val="24"/>
        </w:rPr>
      </w:pPr>
      <w:r>
        <w:rPr>
          <w:sz w:val="24"/>
          <w:szCs w:val="24"/>
        </w:rPr>
        <w:t>scheda tecnica del sapone utilizzato, precisando che lo stesso non risulta nocivo per la salute anche in caso di ingestione;</w:t>
      </w:r>
    </w:p>
    <w:p w:rsidR="00E91430" w:rsidRDefault="00E91430">
      <w:pPr>
        <w:pStyle w:val="Corpodeltesto31"/>
        <w:numPr>
          <w:ilvl w:val="0"/>
          <w:numId w:val="4"/>
        </w:numPr>
        <w:spacing w:after="0"/>
        <w:jc w:val="both"/>
        <w:rPr>
          <w:b/>
          <w:sz w:val="28"/>
          <w:szCs w:val="28"/>
          <w:u w:val="single"/>
        </w:rPr>
      </w:pPr>
      <w:r>
        <w:rPr>
          <w:sz w:val="24"/>
          <w:szCs w:val="24"/>
        </w:rPr>
        <w:t>nel caso in cui siano installate tribune o altre strutture per lo stazionamento del pubblico è necessario presentare la relativa documentazione tecnica, il collaudo  statico  e la  dichiarazione di corretta installazione.</w:t>
      </w:r>
    </w:p>
    <w:p w:rsidR="00E91430" w:rsidRDefault="00E91430">
      <w:pPr>
        <w:jc w:val="center"/>
        <w:rPr>
          <w:b/>
          <w:sz w:val="28"/>
          <w:szCs w:val="28"/>
          <w:u w:val="single"/>
        </w:rPr>
      </w:pPr>
    </w:p>
    <w:p w:rsidR="00E91430" w:rsidRDefault="00E91430">
      <w:pPr>
        <w:jc w:val="center"/>
      </w:pPr>
      <w:r>
        <w:rPr>
          <w:b/>
          <w:sz w:val="28"/>
          <w:szCs w:val="28"/>
          <w:u w:val="single"/>
        </w:rPr>
        <w:t>per il CALCETTO SAPONATO</w:t>
      </w:r>
    </w:p>
    <w:p w:rsidR="00E91430" w:rsidRDefault="00E91430">
      <w:pPr>
        <w:numPr>
          <w:ilvl w:val="0"/>
          <w:numId w:val="3"/>
        </w:numPr>
        <w:jc w:val="both"/>
      </w:pPr>
      <w:r>
        <w:t xml:space="preserve">sulla domanda devono essere indicate anche le modalità di smaltimento dell’acqua saponata e dei prodotti utilizzati per la pulizia del campo e gli inibitori utilizzati per farle defluire nei pozzetti delle acque chiare;  </w:t>
      </w:r>
    </w:p>
    <w:p w:rsidR="00E91430" w:rsidRDefault="00E91430">
      <w:pPr>
        <w:numPr>
          <w:ilvl w:val="0"/>
          <w:numId w:val="3"/>
        </w:numPr>
        <w:jc w:val="both"/>
      </w:pPr>
      <w:r>
        <w:t>sotto il campo deve esserci una specie di materassino fatto di pannelli isolanti con lo spessore di alcuni centimetri, opportunamente dimensionato a seconda dei giochi che vengono svolti;</w:t>
      </w:r>
    </w:p>
    <w:p w:rsidR="00E91430" w:rsidRDefault="00E91430">
      <w:pPr>
        <w:numPr>
          <w:ilvl w:val="0"/>
          <w:numId w:val="3"/>
        </w:numPr>
        <w:jc w:val="both"/>
      </w:pPr>
      <w:r>
        <w:t>è obbligatorio l’uso di un casco sul tipo di quello utilizzato per il ciclismo;</w:t>
      </w:r>
    </w:p>
    <w:p w:rsidR="00E91430" w:rsidRDefault="00E91430">
      <w:pPr>
        <w:numPr>
          <w:ilvl w:val="0"/>
          <w:numId w:val="3"/>
        </w:numPr>
        <w:jc w:val="both"/>
      </w:pPr>
      <w:r>
        <w:t>non devono esserci impianti elettrici nelle vicinanze;</w:t>
      </w:r>
    </w:p>
    <w:p w:rsidR="00E91430" w:rsidRDefault="00E91430">
      <w:pPr>
        <w:numPr>
          <w:ilvl w:val="0"/>
          <w:numId w:val="3"/>
        </w:numPr>
        <w:jc w:val="both"/>
      </w:pPr>
      <w:r>
        <w:t>deve essere presente un responsabile munito di un dispositivo acustico che, fuori dal campo, possa far sospendere il gioco in caso di pericolo;</w:t>
      </w:r>
    </w:p>
    <w:p w:rsidR="00E91430" w:rsidRDefault="00E91430">
      <w:pPr>
        <w:numPr>
          <w:ilvl w:val="0"/>
          <w:numId w:val="3"/>
        </w:numPr>
        <w:jc w:val="both"/>
      </w:pPr>
      <w:r>
        <w:t>deve essere posizionato un adeguato numero di estintori.</w:t>
      </w:r>
    </w:p>
    <w:p w:rsidR="00E91430" w:rsidRDefault="00E91430">
      <w:pPr>
        <w:ind w:left="60"/>
        <w:jc w:val="both"/>
      </w:pPr>
    </w:p>
    <w:p w:rsidR="00E91430" w:rsidRDefault="00E91430">
      <w:pPr>
        <w:ind w:left="60"/>
        <w:jc w:val="both"/>
      </w:pPr>
      <w:r>
        <w:rPr>
          <w:u w:val="single"/>
        </w:rPr>
        <w:t>Qualora il campo non sia autogonfiabile:</w:t>
      </w:r>
    </w:p>
    <w:p w:rsidR="00E91430" w:rsidRDefault="00E91430">
      <w:pPr>
        <w:numPr>
          <w:ilvl w:val="0"/>
          <w:numId w:val="3"/>
        </w:numPr>
        <w:jc w:val="both"/>
      </w:pPr>
      <w:r>
        <w:t>anche le balle di paglia devono essere protette con materiale idoneo ad evitare danni alle persone in caso di cadute sulle balle stesse;</w:t>
      </w:r>
    </w:p>
    <w:p w:rsidR="00E91430" w:rsidRDefault="00E91430">
      <w:pPr>
        <w:numPr>
          <w:ilvl w:val="0"/>
          <w:numId w:val="3"/>
        </w:numPr>
        <w:jc w:val="both"/>
      </w:pPr>
      <w:r>
        <w:t>deve essere allegato il regolamento del gioco che ne garantisca lo svolgimento in sicurezza, fornito da chi fornisce il campo o redatto dall’organizzatore;</w:t>
      </w:r>
    </w:p>
    <w:p w:rsidR="00E91430" w:rsidRDefault="00E91430">
      <w:pPr>
        <w:numPr>
          <w:ilvl w:val="0"/>
          <w:numId w:val="3"/>
        </w:numPr>
        <w:jc w:val="both"/>
      </w:pPr>
      <w:r>
        <w:t>sotto il campo deve esserci una specie di materassino fatto di pannelli isolanti con lo spessore di alcuni centimetri (almeno 4 cm.), opportunamente dimensionato a seconda dei giochi che vengono svolti;</w:t>
      </w:r>
    </w:p>
    <w:p w:rsidR="00E91430" w:rsidRDefault="00E91430">
      <w:pPr>
        <w:numPr>
          <w:ilvl w:val="0"/>
          <w:numId w:val="3"/>
        </w:numPr>
        <w:jc w:val="both"/>
        <w:rPr>
          <w:b/>
          <w:bCs/>
          <w:sz w:val="28"/>
          <w:szCs w:val="28"/>
        </w:rPr>
      </w:pPr>
      <w:r>
        <w:t>deve essere presentata copia del libretto d’uso fornito dal noleggiatore.</w:t>
      </w:r>
    </w:p>
    <w:p w:rsidR="00E91430" w:rsidRDefault="00E91430">
      <w:pPr>
        <w:pageBreakBefore/>
        <w:shd w:val="clear" w:color="auto" w:fill="E6E6E6"/>
        <w:ind w:left="60"/>
        <w:jc w:val="center"/>
        <w:rPr>
          <w:b/>
          <w:bCs/>
          <w:sz w:val="8"/>
          <w:szCs w:val="8"/>
        </w:rPr>
      </w:pPr>
      <w:r>
        <w:rPr>
          <w:b/>
          <w:bCs/>
          <w:sz w:val="28"/>
          <w:szCs w:val="28"/>
        </w:rPr>
        <w:lastRenderedPageBreak/>
        <w:t>Attenzione!  PER IL BUON ESITO DEL COLLAUDO:</w:t>
      </w:r>
    </w:p>
    <w:p w:rsidR="00E91430" w:rsidRDefault="00E91430">
      <w:pPr>
        <w:shd w:val="clear" w:color="auto" w:fill="E6E6E6"/>
        <w:rPr>
          <w:b/>
          <w:bCs/>
          <w:sz w:val="8"/>
          <w:szCs w:val="8"/>
        </w:rPr>
      </w:pPr>
    </w:p>
    <w:p w:rsidR="00E91430" w:rsidRDefault="00354B5B">
      <w:pPr>
        <w:shd w:val="clear" w:color="auto" w:fill="E6E6E6"/>
        <w:jc w:val="both"/>
        <w:rPr>
          <w:b/>
          <w:bCs/>
        </w:rPr>
      </w:pPr>
      <w:r>
        <w:rPr>
          <w:b/>
          <w:bCs/>
        </w:rPr>
        <w:t xml:space="preserve">TUTTI gli impianti e TUTTE le </w:t>
      </w:r>
      <w:r w:rsidR="00E91430">
        <w:rPr>
          <w:b/>
          <w:bCs/>
        </w:rPr>
        <w:t xml:space="preserve">strutture e/o attrezzature devono essere </w:t>
      </w:r>
      <w:r>
        <w:rPr>
          <w:b/>
          <w:bCs/>
          <w:u w:val="single"/>
        </w:rPr>
        <w:t xml:space="preserve">GIÀ COMPLETAMENTE ALLESTITI </w:t>
      </w:r>
      <w:r w:rsidR="00E91430">
        <w:rPr>
          <w:b/>
          <w:bCs/>
          <w:u w:val="single"/>
        </w:rPr>
        <w:t>E POSTI IN SICUREZZA</w:t>
      </w:r>
      <w:r w:rsidR="00E91430">
        <w:rPr>
          <w:b/>
          <w:bCs/>
        </w:rPr>
        <w:t xml:space="preserve"> al momento del sopralluogo da parte della Commissione di Collaudo.</w:t>
      </w:r>
    </w:p>
    <w:p w:rsidR="00E91430" w:rsidRDefault="00E91430">
      <w:pPr>
        <w:shd w:val="clear" w:color="auto" w:fill="E6E6E6"/>
        <w:jc w:val="both"/>
        <w:rPr>
          <w:b/>
          <w:bCs/>
        </w:rPr>
      </w:pPr>
      <w:r>
        <w:rPr>
          <w:b/>
          <w:bCs/>
        </w:rPr>
        <w:t>Qualora non si provveda in tal senso i costi di collaudo risulteranno superiori rispetto a quanto concordato nella misura di € 50,00/h in più per ogni tecnico.</w:t>
      </w:r>
    </w:p>
    <w:p w:rsidR="00E91430" w:rsidRDefault="00E91430">
      <w:pPr>
        <w:rPr>
          <w:b/>
          <w:bCs/>
        </w:rPr>
      </w:pPr>
    </w:p>
    <w:p w:rsidR="00E91430" w:rsidRDefault="00E91430">
      <w:pPr>
        <w:rPr>
          <w:b/>
          <w:bCs/>
        </w:rPr>
      </w:pPr>
      <w:r>
        <w:rPr>
          <w:b/>
          <w:bCs/>
        </w:rPr>
        <w:t>IN PARTICOLARE:</w:t>
      </w:r>
    </w:p>
    <w:p w:rsidR="00E91430" w:rsidRDefault="00E91430">
      <w:pPr>
        <w:jc w:val="both"/>
        <w:rPr>
          <w:b/>
          <w:bCs/>
        </w:rPr>
      </w:pPr>
    </w:p>
    <w:p w:rsidR="00E91430" w:rsidRDefault="00E91430">
      <w:pPr>
        <w:jc w:val="both"/>
        <w:rPr>
          <w:b/>
          <w:szCs w:val="22"/>
        </w:rPr>
      </w:pPr>
      <w:r>
        <w:rPr>
          <w:b/>
          <w:bCs/>
        </w:rPr>
        <w:t>Tutte le zone accessibili al pubblico devono presentare vie di esodo di larghezza utile all’intervento dei mezzi di soccorso (3,5 mt.).</w:t>
      </w:r>
    </w:p>
    <w:p w:rsidR="00E91430" w:rsidRDefault="00E91430">
      <w:pPr>
        <w:autoSpaceDE w:val="0"/>
        <w:jc w:val="both"/>
        <w:rPr>
          <w:b/>
          <w:szCs w:val="22"/>
        </w:rPr>
      </w:pPr>
      <w:r>
        <w:rPr>
          <w:b/>
          <w:szCs w:val="22"/>
        </w:rPr>
        <w:t>I percorsi del pubblico, le vie d’esodo, i percorsi dei mezzi di soccorso devono essere lasciati fruibili e sgombri da ogni ostacolo o impedimento.</w:t>
      </w:r>
    </w:p>
    <w:p w:rsidR="00E91430" w:rsidRDefault="00E91430">
      <w:pPr>
        <w:autoSpaceDE w:val="0"/>
        <w:jc w:val="both"/>
        <w:rPr>
          <w:b/>
          <w:szCs w:val="22"/>
        </w:rPr>
      </w:pPr>
      <w:r>
        <w:rPr>
          <w:b/>
          <w:szCs w:val="22"/>
        </w:rPr>
        <w:t xml:space="preserve">Anche l’eventuale parcheggio di veicoli all’interno dell’area non deve </w:t>
      </w:r>
      <w:r w:rsidR="00354B5B">
        <w:rPr>
          <w:b/>
          <w:szCs w:val="22"/>
        </w:rPr>
        <w:t>compromettere la percorribilità</w:t>
      </w:r>
      <w:r>
        <w:rPr>
          <w:b/>
          <w:szCs w:val="22"/>
        </w:rPr>
        <w:t xml:space="preserve"> dei mezzi di soccorso.</w:t>
      </w:r>
    </w:p>
    <w:p w:rsidR="00E91430" w:rsidRDefault="00E91430">
      <w:pPr>
        <w:autoSpaceDE w:val="0"/>
        <w:jc w:val="both"/>
        <w:rPr>
          <w:b/>
          <w:szCs w:val="22"/>
        </w:rPr>
      </w:pPr>
      <w:r>
        <w:rPr>
          <w:b/>
          <w:szCs w:val="22"/>
        </w:rPr>
        <w:t>Devono essere segnalati i percorsi di emergenza e le uscite di emergenza;</w:t>
      </w:r>
    </w:p>
    <w:p w:rsidR="00E91430" w:rsidRDefault="00E91430">
      <w:pPr>
        <w:autoSpaceDE w:val="0"/>
        <w:jc w:val="both"/>
        <w:rPr>
          <w:b/>
          <w:szCs w:val="22"/>
        </w:rPr>
      </w:pPr>
      <w:r>
        <w:rPr>
          <w:b/>
          <w:szCs w:val="22"/>
        </w:rPr>
        <w:t>Lungo i perco</w:t>
      </w:r>
      <w:r w:rsidR="00354B5B">
        <w:rPr>
          <w:b/>
          <w:szCs w:val="22"/>
        </w:rPr>
        <w:t xml:space="preserve">rsi pedonali in corrispondenza </w:t>
      </w:r>
      <w:r>
        <w:rPr>
          <w:b/>
          <w:szCs w:val="22"/>
        </w:rPr>
        <w:t>di bar, chioschi, ristoranti ed aree commerciali non devono essere presenti o raggiungibili dal pubblico: candele, bracieri, bruciatori, piastre elettriche, recipienti con liquidi caldi, ed in generale quanto possa arrecare danno per contatto diretto o versamento.</w:t>
      </w:r>
    </w:p>
    <w:p w:rsidR="00E91430" w:rsidRDefault="00E91430">
      <w:pPr>
        <w:jc w:val="both"/>
        <w:rPr>
          <w:b/>
          <w:bCs/>
        </w:rPr>
      </w:pPr>
      <w:r>
        <w:rPr>
          <w:b/>
          <w:szCs w:val="22"/>
        </w:rPr>
        <w:t>Deve essere effettuato il collegamento a terra di tutte le masse metalliche.</w:t>
      </w:r>
    </w:p>
    <w:p w:rsidR="00E91430" w:rsidRDefault="00E91430">
      <w:pPr>
        <w:rPr>
          <w:b/>
          <w:bCs/>
        </w:rPr>
      </w:pPr>
    </w:p>
    <w:p w:rsidR="00E91430" w:rsidRDefault="00E91430">
      <w:pPr>
        <w:jc w:val="center"/>
        <w:rPr>
          <w:bCs/>
        </w:rPr>
      </w:pPr>
      <w:r>
        <w:rPr>
          <w:b/>
          <w:bCs/>
          <w:u w:val="single"/>
        </w:rPr>
        <w:t>IMPIANTI ELETTRICI</w:t>
      </w:r>
    </w:p>
    <w:p w:rsidR="00E91430" w:rsidRDefault="00E91430">
      <w:pPr>
        <w:tabs>
          <w:tab w:val="left" w:pos="0"/>
        </w:tabs>
        <w:jc w:val="both"/>
        <w:rPr>
          <w:szCs w:val="22"/>
        </w:rPr>
      </w:pPr>
      <w:r>
        <w:rPr>
          <w:bCs/>
        </w:rPr>
        <w:t xml:space="preserve">Tutti i cavi </w:t>
      </w:r>
      <w:r>
        <w:rPr>
          <w:szCs w:val="22"/>
        </w:rPr>
        <w:t xml:space="preserve">elettrici </w:t>
      </w:r>
      <w:r>
        <w:rPr>
          <w:bCs/>
        </w:rPr>
        <w:t xml:space="preserve">e i quadri elettrici devono essere posti fuori dalla portata del pubblico e comunque adeguatamente protetti. </w:t>
      </w:r>
    </w:p>
    <w:p w:rsidR="00E91430" w:rsidRDefault="00E91430">
      <w:pPr>
        <w:autoSpaceDE w:val="0"/>
        <w:jc w:val="both"/>
        <w:rPr>
          <w:szCs w:val="22"/>
        </w:rPr>
      </w:pPr>
      <w:r>
        <w:rPr>
          <w:szCs w:val="22"/>
        </w:rPr>
        <w:t xml:space="preserve">Deve </w:t>
      </w:r>
      <w:r w:rsidR="00354B5B">
        <w:rPr>
          <w:szCs w:val="22"/>
        </w:rPr>
        <w:t>essere impedita l’accessibilità</w:t>
      </w:r>
      <w:r>
        <w:rPr>
          <w:szCs w:val="22"/>
        </w:rPr>
        <w:t xml:space="preserve"> ai quadri elettrici a personale non formato e autorizzato.</w:t>
      </w:r>
    </w:p>
    <w:p w:rsidR="00E91430" w:rsidRDefault="00E91430">
      <w:pPr>
        <w:tabs>
          <w:tab w:val="left" w:pos="0"/>
        </w:tabs>
        <w:jc w:val="both"/>
        <w:rPr>
          <w:szCs w:val="22"/>
        </w:rPr>
      </w:pPr>
      <w:r>
        <w:rPr>
          <w:szCs w:val="22"/>
        </w:rPr>
        <w:t>Devono essere interdette al pubblico le zone dove i cavi elettrici non sono stati interrati o protetti meccanicamente.</w:t>
      </w:r>
    </w:p>
    <w:p w:rsidR="00E91430" w:rsidRDefault="00E91430">
      <w:pPr>
        <w:autoSpaceDE w:val="0"/>
        <w:jc w:val="both"/>
        <w:rPr>
          <w:szCs w:val="22"/>
        </w:rPr>
      </w:pPr>
      <w:r>
        <w:rPr>
          <w:szCs w:val="22"/>
        </w:rPr>
        <w:t>Deve essere resa inacces</w:t>
      </w:r>
      <w:r w:rsidR="00354B5B">
        <w:rPr>
          <w:szCs w:val="22"/>
        </w:rPr>
        <w:t>sibile al pubblico l’area ove è</w:t>
      </w:r>
      <w:r>
        <w:rPr>
          <w:szCs w:val="22"/>
        </w:rPr>
        <w:t xml:space="preserve"> posizionato il punto di consegna dell’energia elettrica, lasciando altresì la distanza di almeno m. 1.50 da eventuali stazioni di lavoro limitrofe;</w:t>
      </w:r>
    </w:p>
    <w:p w:rsidR="00E91430" w:rsidRDefault="00E91430">
      <w:pPr>
        <w:tabs>
          <w:tab w:val="left" w:pos="0"/>
        </w:tabs>
        <w:jc w:val="both"/>
        <w:rPr>
          <w:bCs/>
        </w:rPr>
      </w:pPr>
      <w:r>
        <w:rPr>
          <w:szCs w:val="22"/>
        </w:rPr>
        <w:t xml:space="preserve">Le plafoniere </w:t>
      </w:r>
      <w:r>
        <w:rPr>
          <w:bCs/>
        </w:rPr>
        <w:t xml:space="preserve">devono essere poste ad un’altezza di almeno mt.2,50 e sostenuti con gancio </w:t>
      </w:r>
      <w:r>
        <w:rPr>
          <w:szCs w:val="22"/>
        </w:rPr>
        <w:t>o moschettone</w:t>
      </w:r>
      <w:r>
        <w:rPr>
          <w:bCs/>
        </w:rPr>
        <w:t xml:space="preserve"> portante di sicurezza.</w:t>
      </w:r>
    </w:p>
    <w:p w:rsidR="00E91430" w:rsidRDefault="00E91430">
      <w:pPr>
        <w:jc w:val="both"/>
        <w:rPr>
          <w:szCs w:val="22"/>
        </w:rPr>
      </w:pPr>
      <w:r>
        <w:rPr>
          <w:bCs/>
        </w:rPr>
        <w:t>Deve essere verificata GIORNALMENTE la sicurezza dei differenziatori elettrici.</w:t>
      </w:r>
    </w:p>
    <w:p w:rsidR="00E91430" w:rsidRDefault="00E91430">
      <w:pPr>
        <w:autoSpaceDE w:val="0"/>
        <w:jc w:val="both"/>
        <w:rPr>
          <w:szCs w:val="22"/>
        </w:rPr>
      </w:pPr>
      <w:r>
        <w:rPr>
          <w:szCs w:val="22"/>
        </w:rPr>
        <w:t>Deve essere rispettata una distanza di almeno m. 3 tra l’eventuale gruppo elettrogeno e i materiali di deposito.</w:t>
      </w:r>
    </w:p>
    <w:p w:rsidR="00E91430" w:rsidRDefault="00E91430">
      <w:pPr>
        <w:autoSpaceDE w:val="0"/>
        <w:jc w:val="both"/>
        <w:rPr>
          <w:bCs/>
        </w:rPr>
      </w:pPr>
      <w:r>
        <w:rPr>
          <w:szCs w:val="22"/>
        </w:rPr>
        <w:t>Non devono essere utilizzati componenti o accessori elettrici difformi dalle vigenti norme.</w:t>
      </w:r>
    </w:p>
    <w:p w:rsidR="00E91430" w:rsidRDefault="00E91430">
      <w:pPr>
        <w:jc w:val="both"/>
        <w:rPr>
          <w:bCs/>
        </w:rPr>
      </w:pPr>
    </w:p>
    <w:p w:rsidR="00E91430" w:rsidRDefault="00E91430">
      <w:pPr>
        <w:jc w:val="center"/>
        <w:rPr>
          <w:b/>
          <w:bCs/>
          <w:u w:val="single"/>
        </w:rPr>
      </w:pPr>
    </w:p>
    <w:p w:rsidR="00E91430" w:rsidRDefault="00E91430">
      <w:pPr>
        <w:jc w:val="center"/>
      </w:pPr>
      <w:r>
        <w:rPr>
          <w:b/>
          <w:bCs/>
          <w:u w:val="single"/>
        </w:rPr>
        <w:t>IMPIANTO DI AMPLIFICAZIONE</w:t>
      </w:r>
    </w:p>
    <w:p w:rsidR="00E91430" w:rsidRDefault="00E91430">
      <w:pPr>
        <w:numPr>
          <w:ilvl w:val="0"/>
          <w:numId w:val="3"/>
        </w:numPr>
        <w:jc w:val="both"/>
        <w:rPr>
          <w:bCs/>
        </w:rPr>
      </w:pPr>
      <w:r>
        <w:t>l’area</w:t>
      </w:r>
      <w:r>
        <w:rPr>
          <w:bCs/>
        </w:rPr>
        <w:t xml:space="preserve"> delle attrezzature tecniche, compreso il  </w:t>
      </w:r>
      <w:r>
        <w:t>gazebo del tecnico suoni e luci ,</w:t>
      </w:r>
      <w:r>
        <w:rPr>
          <w:bCs/>
        </w:rPr>
        <w:t xml:space="preserve"> deve essere</w:t>
      </w:r>
      <w:r>
        <w:rPr>
          <w:bCs/>
          <w:color w:val="FF0000"/>
        </w:rPr>
        <w:t xml:space="preserve"> </w:t>
      </w:r>
      <w:r>
        <w:rPr>
          <w:bCs/>
        </w:rPr>
        <w:t xml:space="preserve">già stata </w:t>
      </w:r>
      <w:r>
        <w:t xml:space="preserve">delimitata con transenne metalliche agganciate tra loro </w:t>
      </w:r>
      <w:r>
        <w:rPr>
          <w:u w:val="single"/>
        </w:rPr>
        <w:t>e non con nastro bianco e rosso</w:t>
      </w:r>
      <w:r>
        <w:t xml:space="preserve"> che può essere rotto da chiunque in qualsiasi momento. La delimitazione deve, comunque, essere invalicabile in quanto non deve essere in alcun modo accessibile da parte del pubblico;</w:t>
      </w:r>
    </w:p>
    <w:p w:rsidR="00E91430" w:rsidRDefault="00B658B4">
      <w:pPr>
        <w:numPr>
          <w:ilvl w:val="0"/>
          <w:numId w:val="3"/>
        </w:numPr>
        <w:jc w:val="both"/>
      </w:pPr>
      <w:r>
        <w:rPr>
          <w:bCs/>
        </w:rPr>
        <w:t>le apparecchiature (ad es.</w:t>
      </w:r>
      <w:r w:rsidR="00E91430">
        <w:rPr>
          <w:bCs/>
        </w:rPr>
        <w:t xml:space="preserve"> </w:t>
      </w:r>
      <w:r w:rsidR="00E91430">
        <w:t>i supporti del traliccio porta fari) devono essere già state</w:t>
      </w:r>
      <w:r w:rsidR="00E91430">
        <w:rPr>
          <w:bCs/>
        </w:rPr>
        <w:t xml:space="preserve"> zavorrate a terra con idonei pesi </w:t>
      </w:r>
      <w:r w:rsidR="00E91430">
        <w:t>per evitare il rischio che, in seguito ad urti, possano cadere;</w:t>
      </w:r>
    </w:p>
    <w:p w:rsidR="00E91430" w:rsidRDefault="00E91430">
      <w:pPr>
        <w:numPr>
          <w:ilvl w:val="0"/>
          <w:numId w:val="3"/>
        </w:numPr>
        <w:jc w:val="both"/>
      </w:pPr>
      <w:r>
        <w:t xml:space="preserve">tutte le apparecchiature elettriche per il controllo di suoni e luci del service incaricato devono essere solidamente ancorate;  </w:t>
      </w:r>
    </w:p>
    <w:p w:rsidR="00E91430" w:rsidRDefault="00E91430">
      <w:pPr>
        <w:numPr>
          <w:ilvl w:val="0"/>
          <w:numId w:val="3"/>
        </w:numPr>
        <w:jc w:val="both"/>
      </w:pPr>
      <w:r>
        <w:t>i fari sul palco devono essere validamente supportati da tralicci di idonea sezione;</w:t>
      </w:r>
    </w:p>
    <w:p w:rsidR="00E91430" w:rsidRDefault="00354B5B">
      <w:pPr>
        <w:numPr>
          <w:ilvl w:val="0"/>
          <w:numId w:val="3"/>
        </w:numPr>
        <w:jc w:val="both"/>
        <w:rPr>
          <w:bCs/>
        </w:rPr>
      </w:pPr>
      <w:r>
        <w:t xml:space="preserve">le </w:t>
      </w:r>
      <w:r w:rsidR="00E91430">
        <w:t>casse acustiche devono essere appoggiate su piano orizzontale (o opportunamente reso orizzontale a cura dell’installatore)  e vincolate o zavorrate, e comunque delimitate da transenne invalicabili;</w:t>
      </w:r>
    </w:p>
    <w:p w:rsidR="00E91430" w:rsidRDefault="00E91430">
      <w:pPr>
        <w:numPr>
          <w:ilvl w:val="0"/>
          <w:numId w:val="3"/>
        </w:numPr>
        <w:jc w:val="both"/>
      </w:pPr>
      <w:r>
        <w:rPr>
          <w:bCs/>
        </w:rPr>
        <w:lastRenderedPageBreak/>
        <w:t>durante lo svolgimento degli spettacoli  è vietato attaccare teli alle torri - faro oltre i 2 –2,5 metri da terra per evitare l’effetto vela; tali teli devono essere, comunque,  lasciati completamenti liberi di fluttuare in caso di vento;</w:t>
      </w:r>
      <w:r>
        <w:t xml:space="preserve"> </w:t>
      </w:r>
    </w:p>
    <w:p w:rsidR="00E91430" w:rsidRDefault="00E91430">
      <w:pPr>
        <w:numPr>
          <w:ilvl w:val="0"/>
          <w:numId w:val="3"/>
        </w:numPr>
        <w:jc w:val="both"/>
      </w:pPr>
      <w:r>
        <w:t>i cavi elettrici posati in terra devono essere protetti con apposita copertura per evitare che</w:t>
      </w:r>
      <w:r w:rsidR="00354B5B">
        <w:t xml:space="preserve"> il pubblico possa inciampare (sarebbe opportuno che gli organizzatori si dotassero di simili canaline porta cavi di plastica dura)</w:t>
      </w:r>
      <w:r>
        <w:t>;</w:t>
      </w:r>
    </w:p>
    <w:p w:rsidR="00E91430" w:rsidRDefault="00E91430">
      <w:pPr>
        <w:numPr>
          <w:ilvl w:val="0"/>
          <w:numId w:val="3"/>
        </w:numPr>
        <w:jc w:val="both"/>
      </w:pPr>
      <w:r>
        <w:t xml:space="preserve">le strutture di copertura vanno controventate con opportuni  cavi metallici ben </w:t>
      </w:r>
      <w:r w:rsidR="00354B5B">
        <w:t>tesi con tenditori (croci  di S.</w:t>
      </w:r>
      <w:r>
        <w:t>Andrea): questi cavi  devono essere inaccessibili al pubblico o ben segnalati con fettuccia  bianca e rossa svolazzante, con cartelli, o qualunque altro sistema idoneo a indicare il fatto che possono costituire pericolo.</w:t>
      </w:r>
    </w:p>
    <w:p w:rsidR="00E91430" w:rsidRDefault="00E91430"/>
    <w:p w:rsidR="00E91430" w:rsidRDefault="00E91430">
      <w:pPr>
        <w:jc w:val="center"/>
      </w:pPr>
      <w:r>
        <w:rPr>
          <w:b/>
          <w:u w:val="single"/>
        </w:rPr>
        <w:t>PALCO</w:t>
      </w:r>
    </w:p>
    <w:p w:rsidR="00E91430" w:rsidRDefault="00E91430">
      <w:pPr>
        <w:numPr>
          <w:ilvl w:val="0"/>
          <w:numId w:val="2"/>
        </w:numPr>
        <w:jc w:val="both"/>
      </w:pPr>
      <w:r>
        <w:t>i palchi e relative attrezzature sceniche vanno installati e smontati nel pieno rispetto delle misure di sicurezza: la Ditta installatrice deve fornire proprio POS e PIMUS per ogni allestimento;</w:t>
      </w:r>
    </w:p>
    <w:p w:rsidR="00E91430" w:rsidRDefault="00E91430">
      <w:pPr>
        <w:numPr>
          <w:ilvl w:val="0"/>
          <w:numId w:val="2"/>
        </w:numPr>
      </w:pPr>
      <w:r>
        <w:t xml:space="preserve">deve avere tutte le tavole ben avvitate e senza alcun dislivello; </w:t>
      </w:r>
    </w:p>
    <w:p w:rsidR="00E91430" w:rsidRDefault="00E91430">
      <w:pPr>
        <w:numPr>
          <w:ilvl w:val="0"/>
          <w:numId w:val="2"/>
        </w:numPr>
        <w:jc w:val="both"/>
      </w:pPr>
      <w:r>
        <w:t xml:space="preserve">qualora non sia </w:t>
      </w:r>
      <w:r>
        <w:rPr>
          <w:u w:val="single"/>
        </w:rPr>
        <w:t xml:space="preserve">assolutamente </w:t>
      </w:r>
      <w:r>
        <w:t>possibile ottenere una superficie completamente livellata, per le manifestazioni con ballo e per le sfilate di moda è opportuno stendere, ben teso e su tutto il palco, un telo plastificato o altro materiale idoneo, non scivoloso;</w:t>
      </w:r>
    </w:p>
    <w:p w:rsidR="00E91430" w:rsidRDefault="00E91430">
      <w:pPr>
        <w:numPr>
          <w:ilvl w:val="0"/>
          <w:numId w:val="2"/>
        </w:numPr>
        <w:jc w:val="both"/>
      </w:pPr>
      <w:r>
        <w:t>il piano e la eventuale copertura del palco devono</w:t>
      </w:r>
      <w:r>
        <w:rPr>
          <w:color w:val="FF0000"/>
        </w:rPr>
        <w:t xml:space="preserve"> </w:t>
      </w:r>
      <w:r>
        <w:t>essere in materiale ignifugo o ignifugato;</w:t>
      </w:r>
    </w:p>
    <w:p w:rsidR="00E91430" w:rsidRDefault="00E91430">
      <w:pPr>
        <w:numPr>
          <w:ilvl w:val="0"/>
          <w:numId w:val="2"/>
        </w:numPr>
        <w:jc w:val="both"/>
      </w:pPr>
      <w:r>
        <w:t>gli eventuali tendaggi devono essere ignifughi in classe adeguata;</w:t>
      </w:r>
    </w:p>
    <w:p w:rsidR="00E91430" w:rsidRDefault="00E91430">
      <w:pPr>
        <w:numPr>
          <w:ilvl w:val="0"/>
          <w:numId w:val="2"/>
        </w:numPr>
        <w:jc w:val="both"/>
      </w:pPr>
      <w:r>
        <w:t xml:space="preserve"> le quinte devono risultare ben ancorate;</w:t>
      </w:r>
    </w:p>
    <w:p w:rsidR="00E91430" w:rsidRDefault="00E91430">
      <w:pPr>
        <w:numPr>
          <w:ilvl w:val="0"/>
          <w:numId w:val="2"/>
        </w:numPr>
        <w:shd w:val="clear" w:color="auto" w:fill="E6E6E6"/>
        <w:jc w:val="both"/>
        <w:rPr>
          <w:b/>
          <w:u w:val="single"/>
        </w:rPr>
      </w:pPr>
      <w:r>
        <w:t>durante gli spettacoli, l’area antistante deve essere già stata delimitata da transenne agganciate tra loro che mantengano il pubblico ad una distanza superiore all’altezza delle strutture installate. In caso di spettacoli che comportino un particolare afflusso di pubblico, tutta l’area del palco deve essere transennata con transenne agganciate tra loro, in modo da impedire che il pubblico possa accedere all’area utilizzata dallo spettacolo.</w:t>
      </w:r>
    </w:p>
    <w:p w:rsidR="00E91430" w:rsidRDefault="00E91430">
      <w:pPr>
        <w:jc w:val="center"/>
        <w:rPr>
          <w:b/>
          <w:u w:val="single"/>
        </w:rPr>
      </w:pPr>
    </w:p>
    <w:p w:rsidR="00E91430" w:rsidRDefault="00E91430">
      <w:pPr>
        <w:jc w:val="center"/>
        <w:rPr>
          <w:b/>
          <w:u w:val="single"/>
        </w:rPr>
      </w:pPr>
    </w:p>
    <w:p w:rsidR="00E91430" w:rsidRDefault="00354B5B">
      <w:pPr>
        <w:jc w:val="center"/>
        <w:rPr>
          <w:b/>
          <w:sz w:val="16"/>
          <w:szCs w:val="16"/>
        </w:rPr>
      </w:pPr>
      <w:r>
        <w:rPr>
          <w:b/>
          <w:u w:val="single"/>
        </w:rPr>
        <w:t>CAPANNINE</w:t>
      </w:r>
      <w:r w:rsidR="00E91430">
        <w:rPr>
          <w:b/>
          <w:u w:val="single"/>
        </w:rPr>
        <w:t>, COPERTURE PRECARIE, GAZEBO, RECINZIONI, ecc.</w:t>
      </w:r>
    </w:p>
    <w:p w:rsidR="00E91430" w:rsidRDefault="00E91430">
      <w:pPr>
        <w:jc w:val="both"/>
        <w:rPr>
          <w:b/>
          <w:sz w:val="16"/>
          <w:szCs w:val="16"/>
        </w:rPr>
      </w:pPr>
    </w:p>
    <w:p w:rsidR="00E91430" w:rsidRDefault="00E91430">
      <w:pPr>
        <w:autoSpaceDE w:val="0"/>
        <w:jc w:val="both"/>
      </w:pPr>
      <w:r>
        <w:t>L</w:t>
      </w:r>
      <w:r>
        <w:rPr>
          <w:szCs w:val="22"/>
        </w:rPr>
        <w:t>e capannine e i gazebo devono essere vincolate al suolo e rese stabili alle sollecitazioni.</w:t>
      </w:r>
    </w:p>
    <w:p w:rsidR="00E91430" w:rsidRDefault="00E91430">
      <w:pPr>
        <w:jc w:val="both"/>
        <w:rPr>
          <w:szCs w:val="22"/>
        </w:rPr>
      </w:pPr>
      <w:r>
        <w:t>Devono, quindi, essere già s</w:t>
      </w:r>
      <w:r w:rsidR="00C71E6E">
        <w:t xml:space="preserve">tate accuratamente zavorrate o </w:t>
      </w:r>
      <w:r>
        <w:t xml:space="preserve">opportunamente ancorate (attenzione: le strutture non devono mai essere ancorate a </w:t>
      </w:r>
      <w:r w:rsidR="00C71E6E">
        <w:t xml:space="preserve">pali della luce, lampioni ecc. </w:t>
      </w:r>
      <w:r>
        <w:t>che, in caso di forti tensioni, possano essere divelti).  Gli ancoraggi ad alberi o ad altri sostegni validi devono comunque essere realizzati con cavi ad altezza superiore a m.2.1.</w:t>
      </w:r>
    </w:p>
    <w:p w:rsidR="00E91430" w:rsidRDefault="00E91430">
      <w:pPr>
        <w:jc w:val="both"/>
        <w:rPr>
          <w:szCs w:val="22"/>
        </w:rPr>
      </w:pPr>
      <w:r>
        <w:rPr>
          <w:szCs w:val="22"/>
        </w:rPr>
        <w:t>Le basette dei pali a sostegno delle strutture temporanee devono essere fissati a terra mediant</w:t>
      </w:r>
      <w:r w:rsidR="00C71E6E">
        <w:rPr>
          <w:szCs w:val="22"/>
        </w:rPr>
        <w:t xml:space="preserve">e </w:t>
      </w:r>
      <w:r>
        <w:rPr>
          <w:szCs w:val="22"/>
        </w:rPr>
        <w:t>chiodatura o picchetti.</w:t>
      </w:r>
    </w:p>
    <w:p w:rsidR="00E91430" w:rsidRDefault="00E91430">
      <w:pPr>
        <w:jc w:val="both"/>
        <w:rPr>
          <w:szCs w:val="22"/>
        </w:rPr>
      </w:pPr>
      <w:r>
        <w:rPr>
          <w:szCs w:val="22"/>
        </w:rPr>
        <w:t xml:space="preserve">Le installazioni temporanee devono essere </w:t>
      </w:r>
      <w:r w:rsidR="00C71E6E">
        <w:rPr>
          <w:szCs w:val="22"/>
        </w:rPr>
        <w:t xml:space="preserve">controventate come da regolare </w:t>
      </w:r>
      <w:r>
        <w:rPr>
          <w:szCs w:val="22"/>
        </w:rPr>
        <w:t>montaggio.</w:t>
      </w:r>
    </w:p>
    <w:p w:rsidR="00E91430" w:rsidRDefault="00E91430">
      <w:pPr>
        <w:jc w:val="both"/>
        <w:rPr>
          <w:bCs/>
        </w:rPr>
      </w:pPr>
      <w:r>
        <w:rPr>
          <w:szCs w:val="22"/>
        </w:rPr>
        <w:t>Devono essere verificati i corretti montaggi di tutte le giunzioni delle strutture.</w:t>
      </w:r>
    </w:p>
    <w:p w:rsidR="00E91430" w:rsidRDefault="00E91430">
      <w:pPr>
        <w:jc w:val="both"/>
        <w:rPr>
          <w:szCs w:val="22"/>
        </w:rPr>
      </w:pPr>
      <w:r>
        <w:rPr>
          <w:bCs/>
        </w:rPr>
        <w:t>I luoghi/locali coperti devono avere almeno due uscite di sicurezza, possibilmente contrapposte, di almeno mt. 1,2.</w:t>
      </w:r>
    </w:p>
    <w:p w:rsidR="00E91430" w:rsidRDefault="00E91430">
      <w:pPr>
        <w:autoSpaceDE w:val="0"/>
        <w:jc w:val="both"/>
        <w:rPr>
          <w:szCs w:val="22"/>
        </w:rPr>
      </w:pPr>
      <w:r>
        <w:rPr>
          <w:szCs w:val="22"/>
        </w:rPr>
        <w:t>Le strutture verticali di separazione devono essere verificate per una spinta orizzontale di 150 Kg/ml.</w:t>
      </w:r>
    </w:p>
    <w:p w:rsidR="00E91430" w:rsidRDefault="00E91430">
      <w:pPr>
        <w:autoSpaceDE w:val="0"/>
        <w:jc w:val="both"/>
        <w:rPr>
          <w:szCs w:val="22"/>
        </w:rPr>
      </w:pPr>
      <w:r>
        <w:rPr>
          <w:szCs w:val="22"/>
        </w:rPr>
        <w:t>Gli oggetti ed elementi sospesi a strutture devono presentare adeguata sicurezza anticaduta (secondo cavetto o catena);</w:t>
      </w:r>
    </w:p>
    <w:p w:rsidR="00E91430" w:rsidRDefault="00E91430">
      <w:pPr>
        <w:autoSpaceDE w:val="0"/>
        <w:jc w:val="both"/>
        <w:rPr>
          <w:bCs/>
        </w:rPr>
      </w:pPr>
      <w:r>
        <w:rPr>
          <w:szCs w:val="22"/>
        </w:rPr>
        <w:t xml:space="preserve">E’ vietato utilizzare fiamme libere </w:t>
      </w:r>
      <w:r w:rsidR="00C71E6E">
        <w:rPr>
          <w:szCs w:val="22"/>
        </w:rPr>
        <w:t>all’interno delle aree coperte accessibili</w:t>
      </w:r>
      <w:r>
        <w:rPr>
          <w:szCs w:val="22"/>
        </w:rPr>
        <w:t xml:space="preserve"> al pubblico.</w:t>
      </w:r>
    </w:p>
    <w:p w:rsidR="00E91430" w:rsidRDefault="00E91430">
      <w:pPr>
        <w:jc w:val="both"/>
        <w:rPr>
          <w:bCs/>
        </w:rPr>
      </w:pPr>
    </w:p>
    <w:p w:rsidR="00E91430" w:rsidRDefault="00E91430">
      <w:pPr>
        <w:jc w:val="both"/>
        <w:rPr>
          <w:b/>
          <w:shd w:val="clear" w:color="auto" w:fill="C0C0C0"/>
        </w:rPr>
      </w:pPr>
    </w:p>
    <w:p w:rsidR="00E91430" w:rsidRDefault="00E91430">
      <w:pPr>
        <w:pStyle w:val="Pidipagina"/>
        <w:pageBreakBefore/>
        <w:tabs>
          <w:tab w:val="clear" w:pos="4819"/>
          <w:tab w:val="clear" w:pos="9638"/>
        </w:tabs>
        <w:jc w:val="center"/>
        <w:rPr>
          <w:sz w:val="16"/>
          <w:szCs w:val="16"/>
        </w:rPr>
      </w:pPr>
      <w:r>
        <w:rPr>
          <w:b/>
          <w:sz w:val="24"/>
          <w:szCs w:val="24"/>
          <w:u w:val="single"/>
        </w:rPr>
        <w:lastRenderedPageBreak/>
        <w:t>ESTINTORI</w:t>
      </w:r>
    </w:p>
    <w:p w:rsidR="00E91430" w:rsidRDefault="00E91430">
      <w:pPr>
        <w:pStyle w:val="Pidipagina"/>
        <w:tabs>
          <w:tab w:val="clear" w:pos="4819"/>
          <w:tab w:val="clear" w:pos="9638"/>
        </w:tabs>
        <w:jc w:val="center"/>
        <w:rPr>
          <w:sz w:val="16"/>
          <w:szCs w:val="16"/>
        </w:rPr>
      </w:pPr>
    </w:p>
    <w:p w:rsidR="00E91430" w:rsidRDefault="00E91430">
      <w:pPr>
        <w:pStyle w:val="Pidipagina"/>
        <w:tabs>
          <w:tab w:val="clear" w:pos="4819"/>
          <w:tab w:val="clear" w:pos="9638"/>
        </w:tabs>
        <w:rPr>
          <w:sz w:val="24"/>
          <w:szCs w:val="24"/>
        </w:rPr>
      </w:pPr>
      <w:r>
        <w:rPr>
          <w:sz w:val="24"/>
          <w:szCs w:val="24"/>
        </w:rPr>
        <w:t>Devono esse</w:t>
      </w:r>
      <w:r w:rsidR="00354B5B">
        <w:rPr>
          <w:sz w:val="24"/>
          <w:szCs w:val="24"/>
        </w:rPr>
        <w:t xml:space="preserve">re ben visibili e revisionati (scadenza semestrale) </w:t>
      </w:r>
      <w:r>
        <w:rPr>
          <w:sz w:val="24"/>
          <w:szCs w:val="24"/>
        </w:rPr>
        <w:t>e già collocati</w:t>
      </w:r>
      <w:r>
        <w:rPr>
          <w:sz w:val="22"/>
          <w:szCs w:val="24"/>
        </w:rPr>
        <w:t>:</w:t>
      </w:r>
    </w:p>
    <w:p w:rsidR="00E91430" w:rsidRDefault="00E91430">
      <w:pPr>
        <w:pStyle w:val="Pidipagina"/>
        <w:numPr>
          <w:ilvl w:val="0"/>
          <w:numId w:val="2"/>
        </w:numPr>
        <w:tabs>
          <w:tab w:val="clear" w:pos="4819"/>
          <w:tab w:val="clear" w:pos="9638"/>
        </w:tabs>
        <w:jc w:val="both"/>
        <w:rPr>
          <w:sz w:val="24"/>
          <w:szCs w:val="24"/>
        </w:rPr>
      </w:pPr>
      <w:r>
        <w:rPr>
          <w:sz w:val="24"/>
          <w:szCs w:val="24"/>
        </w:rPr>
        <w:t>n. 1 nell’ambito della zona regia,</w:t>
      </w:r>
    </w:p>
    <w:p w:rsidR="00E91430" w:rsidRDefault="00E91430">
      <w:pPr>
        <w:pStyle w:val="Pidipagina"/>
        <w:numPr>
          <w:ilvl w:val="0"/>
          <w:numId w:val="2"/>
        </w:numPr>
        <w:tabs>
          <w:tab w:val="clear" w:pos="4819"/>
          <w:tab w:val="clear" w:pos="9638"/>
        </w:tabs>
        <w:jc w:val="both"/>
        <w:rPr>
          <w:sz w:val="24"/>
          <w:szCs w:val="24"/>
        </w:rPr>
      </w:pPr>
      <w:r>
        <w:rPr>
          <w:sz w:val="24"/>
          <w:szCs w:val="24"/>
        </w:rPr>
        <w:t xml:space="preserve">n. 1 di </w:t>
      </w:r>
      <w:r w:rsidR="00354B5B">
        <w:rPr>
          <w:sz w:val="24"/>
          <w:szCs w:val="24"/>
        </w:rPr>
        <w:t xml:space="preserve">fianco alla scaletta di accesso al palco e, comunque, </w:t>
      </w:r>
      <w:r w:rsidR="00B658B4">
        <w:rPr>
          <w:sz w:val="24"/>
          <w:szCs w:val="24"/>
        </w:rPr>
        <w:t xml:space="preserve">nei </w:t>
      </w:r>
      <w:r>
        <w:rPr>
          <w:sz w:val="24"/>
          <w:szCs w:val="24"/>
        </w:rPr>
        <w:t>pressi del relativo quadro elettrico,</w:t>
      </w:r>
    </w:p>
    <w:p w:rsidR="00E91430" w:rsidRDefault="00E91430">
      <w:pPr>
        <w:pStyle w:val="Pidipagina"/>
        <w:numPr>
          <w:ilvl w:val="0"/>
          <w:numId w:val="2"/>
        </w:numPr>
        <w:tabs>
          <w:tab w:val="clear" w:pos="4819"/>
          <w:tab w:val="clear" w:pos="9638"/>
        </w:tabs>
        <w:jc w:val="both"/>
        <w:rPr>
          <w:sz w:val="24"/>
          <w:szCs w:val="24"/>
        </w:rPr>
      </w:pPr>
      <w:r>
        <w:rPr>
          <w:sz w:val="24"/>
          <w:szCs w:val="24"/>
        </w:rPr>
        <w:t xml:space="preserve">n. 1 nelle strutture adibite a cucina, nei pressi dei fuochi, </w:t>
      </w:r>
    </w:p>
    <w:p w:rsidR="00E91430" w:rsidRDefault="00E91430">
      <w:pPr>
        <w:pStyle w:val="Pidipagina"/>
        <w:numPr>
          <w:ilvl w:val="0"/>
          <w:numId w:val="2"/>
        </w:numPr>
        <w:tabs>
          <w:tab w:val="clear" w:pos="4819"/>
          <w:tab w:val="clear" w:pos="9638"/>
        </w:tabs>
        <w:jc w:val="both"/>
        <w:rPr>
          <w:sz w:val="24"/>
          <w:szCs w:val="24"/>
          <w:u w:val="single"/>
        </w:rPr>
      </w:pPr>
      <w:r>
        <w:rPr>
          <w:sz w:val="24"/>
          <w:szCs w:val="24"/>
        </w:rPr>
        <w:t>n. 1 nelle aree in cui si somministra,</w:t>
      </w:r>
    </w:p>
    <w:p w:rsidR="00E91430" w:rsidRDefault="00E91430">
      <w:pPr>
        <w:pStyle w:val="Pidipagina"/>
        <w:numPr>
          <w:ilvl w:val="0"/>
          <w:numId w:val="2"/>
        </w:numPr>
        <w:tabs>
          <w:tab w:val="clear" w:pos="4819"/>
          <w:tab w:val="clear" w:pos="9638"/>
        </w:tabs>
        <w:jc w:val="both"/>
        <w:rPr>
          <w:i/>
          <w:sz w:val="24"/>
          <w:szCs w:val="24"/>
        </w:rPr>
      </w:pPr>
      <w:r>
        <w:rPr>
          <w:sz w:val="24"/>
          <w:szCs w:val="24"/>
          <w:u w:val="single"/>
        </w:rPr>
        <w:t>n. 1 in ogni altra zona presidiata.</w:t>
      </w:r>
    </w:p>
    <w:p w:rsidR="00E91430" w:rsidRDefault="00E91430">
      <w:pPr>
        <w:pStyle w:val="Pidipagina"/>
        <w:tabs>
          <w:tab w:val="clear" w:pos="4819"/>
          <w:tab w:val="clear" w:pos="9638"/>
        </w:tabs>
        <w:rPr>
          <w:i/>
          <w:sz w:val="24"/>
          <w:szCs w:val="24"/>
        </w:rPr>
      </w:pPr>
    </w:p>
    <w:p w:rsidR="00E91430" w:rsidRDefault="00E91430">
      <w:pPr>
        <w:pStyle w:val="Pidipagina"/>
        <w:tabs>
          <w:tab w:val="clear" w:pos="4819"/>
          <w:tab w:val="clear" w:pos="9638"/>
        </w:tabs>
        <w:jc w:val="center"/>
        <w:rPr>
          <w:b/>
          <w:bCs/>
        </w:rPr>
      </w:pPr>
      <w:r>
        <w:rPr>
          <w:b/>
          <w:sz w:val="24"/>
          <w:szCs w:val="24"/>
          <w:u w:val="single"/>
        </w:rPr>
        <w:t>CUCINE</w:t>
      </w:r>
    </w:p>
    <w:p w:rsidR="00E91430" w:rsidRDefault="00E91430">
      <w:pPr>
        <w:tabs>
          <w:tab w:val="left" w:pos="0"/>
        </w:tabs>
        <w:jc w:val="both"/>
        <w:rPr>
          <w:bCs/>
        </w:rPr>
      </w:pPr>
      <w:r>
        <w:rPr>
          <w:b/>
          <w:bCs/>
        </w:rPr>
        <w:t>Deve essere installato su ogni utilizzatore un dispositivo di sicurezza di tipo “termocoppia” o similari.</w:t>
      </w:r>
    </w:p>
    <w:p w:rsidR="00E91430" w:rsidRDefault="00E91430">
      <w:pPr>
        <w:pStyle w:val="Pidipagina"/>
        <w:tabs>
          <w:tab w:val="clear" w:pos="4819"/>
          <w:tab w:val="clear" w:pos="9638"/>
        </w:tabs>
        <w:rPr>
          <w:bCs/>
        </w:rPr>
      </w:pPr>
      <w:r>
        <w:rPr>
          <w:bCs/>
          <w:sz w:val="24"/>
          <w:szCs w:val="24"/>
        </w:rPr>
        <w:t>Devono essere sigillati i rubinetti per il gas metano privi di utilizzatore.</w:t>
      </w:r>
    </w:p>
    <w:p w:rsidR="00E91430" w:rsidRDefault="00E91430">
      <w:pPr>
        <w:jc w:val="both"/>
        <w:rPr>
          <w:szCs w:val="22"/>
        </w:rPr>
      </w:pPr>
      <w:r>
        <w:rPr>
          <w:bCs/>
        </w:rPr>
        <w:t>Nelle cucine e nei pressi delle cucine non devono essere installati singoli elementi combustibili con reazione al fuoco superiore a 2.</w:t>
      </w:r>
    </w:p>
    <w:p w:rsidR="00E91430" w:rsidRDefault="00E91430">
      <w:pPr>
        <w:autoSpaceDE w:val="0"/>
        <w:jc w:val="both"/>
      </w:pPr>
      <w:r>
        <w:rPr>
          <w:szCs w:val="22"/>
        </w:rPr>
        <w:t xml:space="preserve">Non devono essere utilizzate nell’area della festa bombole di gpl o di altro gas infiammabile non autorizzate. </w:t>
      </w:r>
    </w:p>
    <w:p w:rsidR="00E91430" w:rsidRDefault="00E91430">
      <w:pPr>
        <w:jc w:val="both"/>
      </w:pPr>
    </w:p>
    <w:p w:rsidR="00E91430" w:rsidRDefault="00E91430">
      <w:pPr>
        <w:pStyle w:val="Pidipagina"/>
        <w:tabs>
          <w:tab w:val="clear" w:pos="4819"/>
          <w:tab w:val="clear" w:pos="9638"/>
        </w:tabs>
        <w:rPr>
          <w:i/>
          <w:sz w:val="24"/>
          <w:szCs w:val="24"/>
        </w:rPr>
      </w:pPr>
    </w:p>
    <w:p w:rsidR="00E91430" w:rsidRDefault="00E91430">
      <w:pPr>
        <w:pStyle w:val="Pidipagina"/>
        <w:tabs>
          <w:tab w:val="clear" w:pos="4819"/>
          <w:tab w:val="clear" w:pos="9638"/>
        </w:tabs>
        <w:jc w:val="center"/>
        <w:rPr>
          <w:i/>
          <w:sz w:val="16"/>
          <w:szCs w:val="16"/>
        </w:rPr>
      </w:pPr>
      <w:r>
        <w:rPr>
          <w:b/>
          <w:sz w:val="24"/>
          <w:szCs w:val="24"/>
          <w:u w:val="single"/>
        </w:rPr>
        <w:t>GIOCHI GONFIABILI</w:t>
      </w:r>
    </w:p>
    <w:p w:rsidR="00E91430" w:rsidRDefault="00E91430">
      <w:pPr>
        <w:pStyle w:val="Pidipagina"/>
        <w:tabs>
          <w:tab w:val="clear" w:pos="4819"/>
          <w:tab w:val="clear" w:pos="9638"/>
        </w:tabs>
        <w:rPr>
          <w:i/>
          <w:sz w:val="16"/>
          <w:szCs w:val="16"/>
        </w:rPr>
      </w:pPr>
    </w:p>
    <w:p w:rsidR="00E91430" w:rsidRDefault="00C71E6E">
      <w:pPr>
        <w:pStyle w:val="Pidipagina"/>
        <w:tabs>
          <w:tab w:val="clear" w:pos="4819"/>
          <w:tab w:val="clear" w:pos="9638"/>
        </w:tabs>
        <w:jc w:val="both"/>
        <w:rPr>
          <w:sz w:val="24"/>
          <w:szCs w:val="24"/>
        </w:rPr>
      </w:pPr>
      <w:r>
        <w:rPr>
          <w:sz w:val="24"/>
          <w:szCs w:val="24"/>
        </w:rPr>
        <w:t xml:space="preserve">Tutto </w:t>
      </w:r>
      <w:r w:rsidR="00354B5B">
        <w:rPr>
          <w:sz w:val="24"/>
          <w:szCs w:val="24"/>
        </w:rPr>
        <w:t xml:space="preserve">intorno all’attrazione </w:t>
      </w:r>
      <w:r w:rsidR="00E91430">
        <w:rPr>
          <w:sz w:val="24"/>
          <w:szCs w:val="24"/>
        </w:rPr>
        <w:t>per tutto il raggio di eventuale caduta dei bambini che giocano vann</w:t>
      </w:r>
      <w:r w:rsidR="00354B5B">
        <w:rPr>
          <w:sz w:val="24"/>
          <w:szCs w:val="24"/>
        </w:rPr>
        <w:t xml:space="preserve">o stesi materassini gonfiabili </w:t>
      </w:r>
      <w:r w:rsidR="00B658B4">
        <w:rPr>
          <w:sz w:val="24"/>
          <w:szCs w:val="24"/>
        </w:rPr>
        <w:t xml:space="preserve">o di spugna </w:t>
      </w:r>
      <w:r w:rsidR="00E91430">
        <w:rPr>
          <w:sz w:val="24"/>
          <w:szCs w:val="24"/>
        </w:rPr>
        <w:t xml:space="preserve">dello spessore di alcuni cm ( 5÷10) per evitare cadute e urti su terreno duro ( ghiaia- cemento-asfalto ).    </w:t>
      </w:r>
    </w:p>
    <w:p w:rsidR="00E91430" w:rsidRDefault="00E91430">
      <w:pPr>
        <w:pStyle w:val="Pidipagina"/>
        <w:tabs>
          <w:tab w:val="clear" w:pos="4819"/>
          <w:tab w:val="clear" w:pos="9638"/>
        </w:tabs>
        <w:jc w:val="both"/>
        <w:rPr>
          <w:sz w:val="24"/>
          <w:szCs w:val="24"/>
        </w:rPr>
      </w:pPr>
      <w:r>
        <w:rPr>
          <w:sz w:val="24"/>
          <w:szCs w:val="24"/>
        </w:rPr>
        <w:t xml:space="preserve">Particolare cura andrà prestata in caso di vicinanza di cordoli. </w:t>
      </w:r>
    </w:p>
    <w:p w:rsidR="00E91430" w:rsidRDefault="00E91430">
      <w:pPr>
        <w:pStyle w:val="Pidipagina"/>
        <w:tabs>
          <w:tab w:val="clear" w:pos="4819"/>
          <w:tab w:val="clear" w:pos="9638"/>
        </w:tabs>
        <w:jc w:val="both"/>
      </w:pPr>
      <w:r>
        <w:rPr>
          <w:sz w:val="24"/>
          <w:szCs w:val="24"/>
        </w:rPr>
        <w:t>Il gestore, che deve essere sempre present</w:t>
      </w:r>
      <w:r w:rsidR="00C71E6E">
        <w:rPr>
          <w:sz w:val="24"/>
          <w:szCs w:val="24"/>
        </w:rPr>
        <w:t xml:space="preserve">e, dovrà munirsi di anemometro </w:t>
      </w:r>
      <w:r>
        <w:rPr>
          <w:sz w:val="24"/>
          <w:szCs w:val="24"/>
        </w:rPr>
        <w:t>e sospendere l’attività e sgonfiare l’attrazione in caso di vento a velocità superiore a 35 Km/h.</w:t>
      </w:r>
    </w:p>
    <w:p w:rsidR="00E91430" w:rsidRDefault="00E91430">
      <w:pPr>
        <w:jc w:val="both"/>
        <w:rPr>
          <w:b/>
        </w:rPr>
      </w:pPr>
      <w:r>
        <w:t xml:space="preserve">Deve essere esposto il regolamento </w:t>
      </w:r>
      <w:r w:rsidR="00C71E6E">
        <w:t xml:space="preserve">del gioco al fine di garantire </w:t>
      </w:r>
      <w:r>
        <w:t>lo svolgimento del</w:t>
      </w:r>
      <w:r w:rsidR="00C71E6E">
        <w:t xml:space="preserve"> torneo in sicurezza (</w:t>
      </w:r>
      <w:r>
        <w:rPr>
          <w:i/>
        </w:rPr>
        <w:t>fornito da chi noleggia il campo o redatto dall’organizzatore della manifestazione</w:t>
      </w:r>
      <w:r>
        <w:t>).</w:t>
      </w:r>
    </w:p>
    <w:p w:rsidR="00E91430" w:rsidRDefault="00E91430">
      <w:pPr>
        <w:pStyle w:val="Pidipagina"/>
        <w:tabs>
          <w:tab w:val="clear" w:pos="4819"/>
          <w:tab w:val="clear" w:pos="9638"/>
        </w:tabs>
        <w:rPr>
          <w:b/>
          <w:sz w:val="24"/>
          <w:szCs w:val="24"/>
        </w:rPr>
      </w:pPr>
    </w:p>
    <w:p w:rsidR="00E91430" w:rsidRDefault="00E91430">
      <w:pPr>
        <w:pStyle w:val="Pidipagina"/>
        <w:tabs>
          <w:tab w:val="clear" w:pos="4819"/>
          <w:tab w:val="clear" w:pos="9638"/>
        </w:tabs>
        <w:rPr>
          <w:b/>
          <w:sz w:val="24"/>
          <w:szCs w:val="24"/>
        </w:rPr>
      </w:pPr>
    </w:p>
    <w:p w:rsidR="00E91430" w:rsidRDefault="00C71E6E">
      <w:pPr>
        <w:pStyle w:val="Pidipagina"/>
        <w:pBdr>
          <w:top w:val="single" w:sz="4" w:space="0" w:color="000000"/>
          <w:left w:val="single" w:sz="4" w:space="4" w:color="000000"/>
          <w:bottom w:val="single" w:sz="4" w:space="1" w:color="000000"/>
          <w:right w:val="single" w:sz="4" w:space="4" w:color="000000"/>
        </w:pBdr>
        <w:tabs>
          <w:tab w:val="clear" w:pos="4819"/>
          <w:tab w:val="clear" w:pos="9638"/>
        </w:tabs>
        <w:jc w:val="center"/>
        <w:rPr>
          <w:b/>
          <w:sz w:val="16"/>
          <w:szCs w:val="16"/>
        </w:rPr>
      </w:pPr>
      <w:r>
        <w:rPr>
          <w:b/>
          <w:sz w:val="28"/>
          <w:szCs w:val="28"/>
        </w:rPr>
        <w:t xml:space="preserve">INDICAZIONI PER </w:t>
      </w:r>
      <w:r w:rsidR="00E91430">
        <w:rPr>
          <w:b/>
          <w:sz w:val="28"/>
          <w:szCs w:val="28"/>
        </w:rPr>
        <w:t xml:space="preserve">FESTE E TRATTENIMENTI </w:t>
      </w:r>
      <w:r w:rsidR="00E91430">
        <w:rPr>
          <w:b/>
          <w:sz w:val="28"/>
          <w:szCs w:val="28"/>
          <w:u w:val="single"/>
        </w:rPr>
        <w:t>APERTI AL PUBBLICO</w:t>
      </w:r>
      <w:r w:rsidR="00E91430">
        <w:rPr>
          <w:b/>
          <w:sz w:val="28"/>
          <w:szCs w:val="28"/>
        </w:rPr>
        <w:t xml:space="preserve"> CHE SI SVOLGONO IN </w:t>
      </w:r>
      <w:r w:rsidR="00E91430">
        <w:rPr>
          <w:b/>
          <w:sz w:val="28"/>
          <w:szCs w:val="28"/>
          <w:u w:val="single"/>
        </w:rPr>
        <w:t xml:space="preserve">LOCALI </w:t>
      </w:r>
    </w:p>
    <w:p w:rsidR="00E91430" w:rsidRDefault="00E91430">
      <w:pPr>
        <w:pStyle w:val="Pidipagina"/>
        <w:tabs>
          <w:tab w:val="clear" w:pos="4819"/>
          <w:tab w:val="clear" w:pos="9638"/>
        </w:tabs>
        <w:rPr>
          <w:b/>
          <w:sz w:val="16"/>
          <w:szCs w:val="16"/>
        </w:rPr>
      </w:pPr>
    </w:p>
    <w:p w:rsidR="00E91430" w:rsidRDefault="00C71E6E">
      <w:pPr>
        <w:pStyle w:val="Pidipagina"/>
        <w:tabs>
          <w:tab w:val="clear" w:pos="4819"/>
          <w:tab w:val="clear" w:pos="9638"/>
        </w:tabs>
        <w:jc w:val="both"/>
        <w:rPr>
          <w:b/>
          <w:sz w:val="24"/>
          <w:szCs w:val="24"/>
        </w:rPr>
      </w:pPr>
      <w:r>
        <w:rPr>
          <w:b/>
          <w:sz w:val="24"/>
          <w:szCs w:val="24"/>
        </w:rPr>
        <w:t xml:space="preserve">E’ necessario presentare la </w:t>
      </w:r>
      <w:r w:rsidR="00E91430">
        <w:rPr>
          <w:b/>
          <w:sz w:val="24"/>
          <w:szCs w:val="24"/>
          <w:u w:val="single"/>
        </w:rPr>
        <w:t>planimetria quotata del locale</w:t>
      </w:r>
      <w:r w:rsidR="00E91430">
        <w:rPr>
          <w:b/>
          <w:sz w:val="24"/>
          <w:szCs w:val="24"/>
        </w:rPr>
        <w:t xml:space="preserve"> indicante:</w:t>
      </w:r>
    </w:p>
    <w:p w:rsidR="00E91430" w:rsidRDefault="00C71E6E">
      <w:pPr>
        <w:pStyle w:val="Pidipagina"/>
        <w:numPr>
          <w:ilvl w:val="2"/>
          <w:numId w:val="2"/>
        </w:numPr>
        <w:tabs>
          <w:tab w:val="clear" w:pos="4819"/>
          <w:tab w:val="clear" w:pos="9638"/>
          <w:tab w:val="left" w:pos="540"/>
        </w:tabs>
        <w:ind w:left="540"/>
        <w:jc w:val="both"/>
        <w:rPr>
          <w:b/>
          <w:sz w:val="24"/>
          <w:szCs w:val="24"/>
        </w:rPr>
      </w:pPr>
      <w:r>
        <w:rPr>
          <w:b/>
          <w:sz w:val="24"/>
          <w:szCs w:val="24"/>
        </w:rPr>
        <w:t xml:space="preserve">le </w:t>
      </w:r>
      <w:r w:rsidR="00E91430">
        <w:rPr>
          <w:b/>
          <w:sz w:val="24"/>
          <w:szCs w:val="24"/>
        </w:rPr>
        <w:t xml:space="preserve">uscite di sicurezza, la loro larghezza utile e i percorsi di esodo sino alle stesse; </w:t>
      </w:r>
    </w:p>
    <w:p w:rsidR="00E91430" w:rsidRDefault="00E91430">
      <w:pPr>
        <w:pStyle w:val="Pidipagina"/>
        <w:numPr>
          <w:ilvl w:val="2"/>
          <w:numId w:val="2"/>
        </w:numPr>
        <w:tabs>
          <w:tab w:val="clear" w:pos="4819"/>
          <w:tab w:val="clear" w:pos="9638"/>
          <w:tab w:val="left" w:pos="540"/>
        </w:tabs>
        <w:ind w:left="540"/>
        <w:jc w:val="both"/>
        <w:rPr>
          <w:b/>
          <w:sz w:val="24"/>
          <w:szCs w:val="24"/>
        </w:rPr>
      </w:pPr>
      <w:r>
        <w:rPr>
          <w:b/>
          <w:sz w:val="24"/>
          <w:szCs w:val="24"/>
        </w:rPr>
        <w:t>i provvedimenti che si intendono adottare affinchè gli spazi antistanti le uscite di sicurezza restino SEMPRE sgombri e sicuri;</w:t>
      </w:r>
    </w:p>
    <w:p w:rsidR="00E91430" w:rsidRDefault="00E91430">
      <w:pPr>
        <w:pStyle w:val="Pidipagina"/>
        <w:numPr>
          <w:ilvl w:val="2"/>
          <w:numId w:val="2"/>
        </w:numPr>
        <w:tabs>
          <w:tab w:val="clear" w:pos="4819"/>
          <w:tab w:val="clear" w:pos="9638"/>
          <w:tab w:val="left" w:pos="540"/>
        </w:tabs>
        <w:ind w:left="540"/>
        <w:jc w:val="both"/>
        <w:rPr>
          <w:b/>
          <w:sz w:val="24"/>
          <w:szCs w:val="24"/>
        </w:rPr>
      </w:pPr>
      <w:r>
        <w:rPr>
          <w:b/>
          <w:sz w:val="24"/>
          <w:szCs w:val="24"/>
        </w:rPr>
        <w:t>la dislocazione dei mezzi portatili antincendio (estintori);</w:t>
      </w:r>
    </w:p>
    <w:p w:rsidR="00E91430" w:rsidRDefault="00E91430">
      <w:pPr>
        <w:pStyle w:val="Pidipagina"/>
        <w:numPr>
          <w:ilvl w:val="2"/>
          <w:numId w:val="2"/>
        </w:numPr>
        <w:tabs>
          <w:tab w:val="clear" w:pos="4819"/>
          <w:tab w:val="clear" w:pos="9638"/>
          <w:tab w:val="left" w:pos="540"/>
        </w:tabs>
        <w:ind w:left="540"/>
        <w:jc w:val="both"/>
        <w:rPr>
          <w:b/>
          <w:sz w:val="24"/>
          <w:szCs w:val="24"/>
        </w:rPr>
      </w:pPr>
      <w:r>
        <w:rPr>
          <w:b/>
          <w:sz w:val="24"/>
          <w:szCs w:val="24"/>
        </w:rPr>
        <w:t>i punti luce e di illuminazione di emergenza;</w:t>
      </w:r>
    </w:p>
    <w:p w:rsidR="00E91430" w:rsidRDefault="00E91430">
      <w:pPr>
        <w:pStyle w:val="Pidipagina"/>
        <w:numPr>
          <w:ilvl w:val="2"/>
          <w:numId w:val="2"/>
        </w:numPr>
        <w:tabs>
          <w:tab w:val="clear" w:pos="4819"/>
          <w:tab w:val="clear" w:pos="9638"/>
          <w:tab w:val="left" w:pos="540"/>
        </w:tabs>
        <w:ind w:left="540"/>
        <w:jc w:val="both"/>
        <w:rPr>
          <w:b/>
          <w:sz w:val="24"/>
          <w:szCs w:val="24"/>
        </w:rPr>
      </w:pPr>
      <w:r>
        <w:rPr>
          <w:b/>
          <w:sz w:val="24"/>
          <w:szCs w:val="24"/>
        </w:rPr>
        <w:t>i ricambi d’aria;</w:t>
      </w:r>
    </w:p>
    <w:p w:rsidR="00E91430" w:rsidRDefault="00E91430">
      <w:pPr>
        <w:pStyle w:val="Pidipagina"/>
        <w:numPr>
          <w:ilvl w:val="2"/>
          <w:numId w:val="2"/>
        </w:numPr>
        <w:tabs>
          <w:tab w:val="clear" w:pos="4819"/>
          <w:tab w:val="clear" w:pos="9638"/>
          <w:tab w:val="left" w:pos="540"/>
        </w:tabs>
        <w:ind w:left="540"/>
        <w:jc w:val="both"/>
        <w:rPr>
          <w:sz w:val="16"/>
          <w:szCs w:val="16"/>
        </w:rPr>
      </w:pPr>
      <w:r>
        <w:rPr>
          <w:b/>
          <w:sz w:val="24"/>
          <w:szCs w:val="24"/>
        </w:rPr>
        <w:t>il numero e la dislocazione dei  servizi igienici messi a disposizione del pubblico.</w:t>
      </w:r>
    </w:p>
    <w:p w:rsidR="00E91430" w:rsidRDefault="00E91430">
      <w:pPr>
        <w:pStyle w:val="Normal"/>
        <w:rPr>
          <w:rFonts w:ascii="Times New Roman" w:hAnsi="Times New Roman" w:cs="Times New Roman"/>
          <w:color w:val="auto"/>
          <w:sz w:val="16"/>
          <w:szCs w:val="16"/>
        </w:rPr>
      </w:pPr>
    </w:p>
    <w:p w:rsidR="00E91430" w:rsidRDefault="00E91430">
      <w:pPr>
        <w:pStyle w:val="Normal"/>
        <w:jc w:val="both"/>
        <w:rPr>
          <w:rFonts w:ascii="Times New Roman" w:hAnsi="Times New Roman" w:cs="Times New Roman"/>
          <w:b/>
          <w:color w:val="auto"/>
          <w:sz w:val="16"/>
          <w:szCs w:val="16"/>
        </w:rPr>
      </w:pPr>
      <w:r>
        <w:rPr>
          <w:rFonts w:ascii="Times New Roman" w:hAnsi="Times New Roman" w:cs="Times New Roman"/>
          <w:b/>
          <w:color w:val="auto"/>
        </w:rPr>
        <w:t>E’ necessario, altresì, tenere a disposizione della Commissione anche il progetto dell’impianto elettrico del locale e/o della struttura.</w:t>
      </w:r>
    </w:p>
    <w:p w:rsidR="00E91430" w:rsidRDefault="00E91430">
      <w:pPr>
        <w:pStyle w:val="Normal"/>
        <w:jc w:val="both"/>
        <w:rPr>
          <w:rFonts w:ascii="Times New Roman" w:hAnsi="Times New Roman" w:cs="Times New Roman"/>
          <w:b/>
          <w:color w:val="auto"/>
          <w:sz w:val="16"/>
          <w:szCs w:val="16"/>
        </w:rPr>
      </w:pPr>
    </w:p>
    <w:p w:rsidR="00C71E6E" w:rsidRDefault="00E91430">
      <w:pPr>
        <w:pStyle w:val="Normal"/>
        <w:jc w:val="both"/>
        <w:rPr>
          <w:rFonts w:ascii="Times New Roman" w:hAnsi="Times New Roman" w:cs="Times New Roman"/>
          <w:b/>
          <w:color w:val="auto"/>
          <w:u w:val="single"/>
        </w:rPr>
      </w:pPr>
      <w:r>
        <w:rPr>
          <w:rFonts w:ascii="Times New Roman" w:hAnsi="Times New Roman" w:cs="Times New Roman"/>
          <w:b/>
          <w:color w:val="auto"/>
        </w:rPr>
        <w:t>Nel caso in cui all’interno del locale sia install</w:t>
      </w:r>
      <w:r w:rsidR="00C71E6E">
        <w:rPr>
          <w:rFonts w:ascii="Times New Roman" w:hAnsi="Times New Roman" w:cs="Times New Roman"/>
          <w:b/>
          <w:color w:val="auto"/>
        </w:rPr>
        <w:t xml:space="preserve">ato un palco e/o pedana oppure </w:t>
      </w:r>
      <w:r>
        <w:rPr>
          <w:rFonts w:ascii="Times New Roman" w:hAnsi="Times New Roman" w:cs="Times New Roman"/>
          <w:b/>
          <w:color w:val="auto"/>
        </w:rPr>
        <w:t xml:space="preserve">impianti elettrici temporanei e/o impianti di amplificazione sonora </w:t>
      </w:r>
      <w:r>
        <w:rPr>
          <w:rFonts w:ascii="Times New Roman" w:hAnsi="Times New Roman" w:cs="Times New Roman"/>
          <w:b/>
          <w:color w:val="auto"/>
          <w:u w:val="single"/>
        </w:rPr>
        <w:t>deve essere presentata la stessa documentazione richies</w:t>
      </w:r>
      <w:r w:rsidR="00C71E6E">
        <w:rPr>
          <w:rFonts w:ascii="Times New Roman" w:hAnsi="Times New Roman" w:cs="Times New Roman"/>
          <w:b/>
          <w:color w:val="auto"/>
          <w:u w:val="single"/>
        </w:rPr>
        <w:t>ta in caso di feste all’aperto.</w:t>
      </w:r>
    </w:p>
    <w:p w:rsidR="00C71E6E" w:rsidRDefault="00C71E6E">
      <w:pPr>
        <w:pStyle w:val="Normal"/>
        <w:jc w:val="both"/>
        <w:rPr>
          <w:rFonts w:ascii="Times New Roman" w:hAnsi="Times New Roman" w:cs="Times New Roman"/>
          <w:b/>
          <w:color w:val="auto"/>
          <w:u w:val="single"/>
        </w:rPr>
      </w:pPr>
    </w:p>
    <w:p w:rsidR="00E91430" w:rsidRPr="00C71E6E" w:rsidRDefault="00C71E6E">
      <w:pPr>
        <w:pStyle w:val="Normal"/>
        <w:jc w:val="both"/>
        <w:rPr>
          <w:rFonts w:ascii="Times New Roman" w:hAnsi="Times New Roman" w:cs="Times New Roman"/>
          <w:b/>
          <w:color w:val="auto"/>
          <w:sz w:val="16"/>
          <w:szCs w:val="16"/>
          <w:u w:val="single"/>
        </w:rPr>
      </w:pPr>
      <w:r>
        <w:rPr>
          <w:rFonts w:ascii="Times New Roman" w:hAnsi="Times New Roman" w:cs="Times New Roman"/>
          <w:b/>
          <w:color w:val="auto"/>
          <w:u w:val="single"/>
        </w:rPr>
        <w:t>Le uscite di sicurezza vanno segnalate con cartelli regolamentari ben visibili dai due lati, con luci di emergenza</w:t>
      </w:r>
      <w:r w:rsidR="00E91430">
        <w:rPr>
          <w:rFonts w:ascii="Times New Roman" w:hAnsi="Times New Roman" w:cs="Times New Roman"/>
          <w:b/>
          <w:color w:val="auto"/>
        </w:rPr>
        <w:t xml:space="preserve"> </w:t>
      </w:r>
    </w:p>
    <w:p w:rsidR="00E91430" w:rsidRDefault="00E91430">
      <w:pPr>
        <w:pStyle w:val="Normal"/>
        <w:jc w:val="both"/>
        <w:rPr>
          <w:rFonts w:ascii="Times New Roman" w:hAnsi="Times New Roman" w:cs="Times New Roman"/>
          <w:b/>
          <w:color w:val="auto"/>
        </w:rPr>
      </w:pPr>
      <w:r>
        <w:rPr>
          <w:rFonts w:ascii="Times New Roman" w:hAnsi="Times New Roman" w:cs="Times New Roman"/>
          <w:b/>
          <w:color w:val="auto"/>
        </w:rPr>
        <w:lastRenderedPageBreak/>
        <w:t>I montaggi di tutte le strutture che prevedano lavori ad altezza superiore a 2 m. devono</w:t>
      </w:r>
      <w:r w:rsidR="00C71E6E">
        <w:rPr>
          <w:rFonts w:ascii="Times New Roman" w:hAnsi="Times New Roman" w:cs="Times New Roman"/>
          <w:b/>
          <w:color w:val="auto"/>
        </w:rPr>
        <w:t xml:space="preserve"> avvenire</w:t>
      </w:r>
      <w:r>
        <w:rPr>
          <w:rFonts w:ascii="Times New Roman" w:hAnsi="Times New Roman" w:cs="Times New Roman"/>
          <w:b/>
          <w:color w:val="auto"/>
        </w:rPr>
        <w:t xml:space="preserve"> previ</w:t>
      </w:r>
      <w:r w:rsidR="00B658B4">
        <w:rPr>
          <w:rFonts w:ascii="Times New Roman" w:hAnsi="Times New Roman" w:cs="Times New Roman"/>
          <w:b/>
          <w:color w:val="auto"/>
        </w:rPr>
        <w:t xml:space="preserve">a consegna di POS ed eventuale </w:t>
      </w:r>
      <w:r>
        <w:rPr>
          <w:rFonts w:ascii="Times New Roman" w:hAnsi="Times New Roman" w:cs="Times New Roman"/>
          <w:b/>
          <w:color w:val="auto"/>
        </w:rPr>
        <w:t xml:space="preserve">PIMUS da parte della Ditta installatrice. </w:t>
      </w:r>
    </w:p>
    <w:p w:rsidR="00E91430" w:rsidRDefault="00E91430">
      <w:pPr>
        <w:pStyle w:val="Normal"/>
        <w:jc w:val="both"/>
        <w:rPr>
          <w:rFonts w:ascii="Times New Roman" w:hAnsi="Times New Roman" w:cs="Times New Roman"/>
          <w:b/>
          <w:color w:val="auto"/>
        </w:rPr>
      </w:pPr>
    </w:p>
    <w:p w:rsidR="00E91430" w:rsidRDefault="00E91430">
      <w:pPr>
        <w:pStyle w:val="Normal"/>
        <w:jc w:val="both"/>
        <w:rPr>
          <w:rFonts w:ascii="Times New Roman" w:hAnsi="Times New Roman" w:cs="Times New Roman"/>
          <w:b/>
          <w:color w:val="auto"/>
          <w:sz w:val="28"/>
          <w:szCs w:val="28"/>
        </w:rPr>
      </w:pPr>
      <w:r>
        <w:rPr>
          <w:rFonts w:ascii="Times New Roman" w:hAnsi="Times New Roman" w:cs="Times New Roman"/>
          <w:b/>
          <w:color w:val="auto"/>
          <w:sz w:val="28"/>
          <w:szCs w:val="28"/>
          <w:u w:val="single"/>
        </w:rPr>
        <w:t>ATTENZIONE!</w:t>
      </w:r>
    </w:p>
    <w:p w:rsidR="00E91430" w:rsidRDefault="00E91430">
      <w:pPr>
        <w:pStyle w:val="Normal"/>
        <w:jc w:val="both"/>
        <w:rPr>
          <w:rFonts w:ascii="Times New Roman" w:hAnsi="Times New Roman" w:cs="Times New Roman"/>
          <w:b/>
          <w:color w:val="auto"/>
          <w:sz w:val="28"/>
          <w:szCs w:val="28"/>
        </w:rPr>
      </w:pPr>
    </w:p>
    <w:p w:rsidR="00E91430" w:rsidRDefault="00E91430">
      <w:pPr>
        <w:pStyle w:val="Normal"/>
        <w:jc w:val="both"/>
        <w:rPr>
          <w:rFonts w:ascii="Times New Roman" w:hAnsi="Times New Roman" w:cs="Times New Roman"/>
          <w:b/>
          <w:color w:val="auto"/>
          <w:sz w:val="28"/>
          <w:szCs w:val="28"/>
        </w:rPr>
      </w:pPr>
      <w:r>
        <w:rPr>
          <w:rFonts w:ascii="Times New Roman" w:hAnsi="Times New Roman" w:cs="Times New Roman"/>
          <w:b/>
          <w:color w:val="auto"/>
          <w:sz w:val="28"/>
          <w:szCs w:val="28"/>
        </w:rPr>
        <w:t>Le manifestazioni devono svolgersi nel pieno rispetto delle PRESCRIZIONI eventualmente impartite dalla Commissione.</w:t>
      </w:r>
    </w:p>
    <w:p w:rsidR="00E91430" w:rsidRDefault="00E91430">
      <w:pPr>
        <w:pStyle w:val="Normal"/>
        <w:jc w:val="both"/>
        <w:rPr>
          <w:rFonts w:ascii="Times New Roman" w:hAnsi="Times New Roman" w:cs="Times New Roman"/>
          <w:b/>
          <w:color w:val="auto"/>
          <w:sz w:val="28"/>
          <w:szCs w:val="28"/>
        </w:rPr>
      </w:pPr>
      <w:r>
        <w:rPr>
          <w:rFonts w:ascii="Times New Roman" w:hAnsi="Times New Roman" w:cs="Times New Roman"/>
          <w:b/>
          <w:color w:val="auto"/>
          <w:sz w:val="28"/>
          <w:szCs w:val="28"/>
        </w:rPr>
        <w:t>In caso contrario, oltre alle sanzioni previste dal TULPS, resta a carico dell’organizzatore ogni responsabilità derivante dal mancato rispetto di tali prescrizioni.</w:t>
      </w:r>
    </w:p>
    <w:p w:rsidR="00E91430" w:rsidRDefault="00E91430">
      <w:pPr>
        <w:pStyle w:val="Normal"/>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In particolare, quando sulla licenza viene indicato un limite di CAPIENZA relativamente alle presone presenti contemporaneamente in una determinata area o in un determinato locale, NON PUO’ ESSERE CONSENTITO L’ACCESSO AD UN NUMERO DI PERSONE SUPERIORE A QUELLO AUTORIZZATO. </w:t>
      </w:r>
    </w:p>
    <w:p w:rsidR="00E91430" w:rsidRDefault="00E91430">
      <w:pPr>
        <w:pStyle w:val="Normal"/>
        <w:jc w:val="both"/>
        <w:rPr>
          <w:rFonts w:ascii="Times New Roman" w:hAnsi="Times New Roman" w:cs="Times New Roman"/>
          <w:b/>
          <w:color w:val="auto"/>
          <w:sz w:val="28"/>
          <w:szCs w:val="28"/>
        </w:rPr>
      </w:pPr>
    </w:p>
    <w:p w:rsidR="00E91430" w:rsidRDefault="00E91430">
      <w:pPr>
        <w:jc w:val="both"/>
      </w:pPr>
    </w:p>
    <w:sectPr w:rsidR="00E91430">
      <w:headerReference w:type="even" r:id="rId17"/>
      <w:headerReference w:type="default" r:id="rId18"/>
      <w:footerReference w:type="even" r:id="rId19"/>
      <w:footerReference w:type="default" r:id="rId20"/>
      <w:headerReference w:type="first" r:id="rId21"/>
      <w:footerReference w:type="first" r:id="rId22"/>
      <w:pgSz w:w="11906" w:h="16838"/>
      <w:pgMar w:top="1021" w:right="1134" w:bottom="1021"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30" w:rsidRDefault="00E91430">
      <w:r>
        <w:separator/>
      </w:r>
    </w:p>
  </w:endnote>
  <w:endnote w:type="continuationSeparator" w:id="0">
    <w:p w:rsidR="00E91430" w:rsidRDefault="00E9143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Sorts">
    <w:altName w:val="Courier New"/>
    <w:charset w:val="02"/>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pPr>
      <w:pStyle w:val="Pidipagina"/>
      <w:ind w:right="360"/>
    </w:pPr>
    <w:r>
      <w:rPr>
        <w:i/>
      </w:rPr>
      <w:fldChar w:fldCharType="begin"/>
    </w:r>
    <w:r>
      <w:rPr>
        <w:i/>
      </w:rPr>
      <w:instrText xml:space="preserve"> FILENAME </w:instrText>
    </w:r>
    <w:r>
      <w:rPr>
        <w:i/>
      </w:rPr>
      <w:fldChar w:fldCharType="separate"/>
    </w:r>
    <w:r>
      <w:rPr>
        <w:i/>
      </w:rPr>
      <w:t>vademecum  per  collaudo fiere- feste 2011[1].doc</w:t>
    </w:r>
    <w:r>
      <w:rPr>
        <w:i/>
      </w:rPr>
      <w:fldChar w:fldCharType="end"/>
    </w:r>
    <w:r>
      <w:rPr>
        <w:i/>
      </w:rPr>
      <w:tab/>
    </w:r>
    <w:r>
      <w:rPr>
        <w:i/>
      </w:rPr>
      <w:tab/>
    </w:r>
    <w:r>
      <w:rPr>
        <w:rStyle w:val="Numeropagina"/>
      </w:rPr>
      <w:fldChar w:fldCharType="begin"/>
    </w:r>
    <w:r>
      <w:rPr>
        <w:rStyle w:val="Numeropagina"/>
      </w:rPr>
      <w:instrText xml:space="preserve"> PAGE </w:instrText>
    </w:r>
    <w:r>
      <w:rPr>
        <w:rStyle w:val="Numeropagina"/>
      </w:rPr>
      <w:fldChar w:fldCharType="separate"/>
    </w:r>
    <w:r w:rsidR="00C71E6E">
      <w:rPr>
        <w:rStyle w:val="Numeropagina"/>
        <w:noProof/>
      </w:rPr>
      <w:t>2</w:t>
    </w:r>
    <w:r>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pPr>
      <w:pStyle w:val="Pidipagina"/>
    </w:pPr>
    <w:r>
      <w:rPr>
        <w:rStyle w:val="Numeropagina"/>
      </w:rPr>
      <w:tab/>
    </w:r>
    <w:r>
      <w:rPr>
        <w:rStyle w:val="Numeropagina"/>
      </w:rPr>
      <w:tab/>
    </w:r>
    <w:r>
      <w:rPr>
        <w:rStyle w:val="Numeropagina"/>
      </w:rPr>
      <w:fldChar w:fldCharType="begin"/>
    </w:r>
    <w:r>
      <w:rPr>
        <w:rStyle w:val="Numeropagina"/>
      </w:rPr>
      <w:instrText xml:space="preserve"> PAGE </w:instrText>
    </w:r>
    <w:r>
      <w:rPr>
        <w:rStyle w:val="Numeropagina"/>
      </w:rPr>
      <w:fldChar w:fldCharType="separate"/>
    </w:r>
    <w:r w:rsidR="00920C19">
      <w:rPr>
        <w:rStyle w:val="Numeropagina"/>
        <w:noProof/>
      </w:rPr>
      <w:t>1</w:t>
    </w:r>
    <w:r>
      <w:rPr>
        <w:rStyle w:val="Numeropa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pPr>
      <w:pStyle w:val="Pidipagina"/>
      <w:ind w:right="360"/>
    </w:pPr>
    <w:r>
      <w:rPr>
        <w:i/>
      </w:rPr>
      <w:fldChar w:fldCharType="begin"/>
    </w:r>
    <w:r>
      <w:rPr>
        <w:i/>
      </w:rPr>
      <w:instrText xml:space="preserve"> FILENAME </w:instrText>
    </w:r>
    <w:r>
      <w:rPr>
        <w:i/>
      </w:rPr>
      <w:fldChar w:fldCharType="separate"/>
    </w:r>
    <w:r>
      <w:rPr>
        <w:i/>
      </w:rPr>
      <w:t>vademecum  per  collaudo fiere- feste 2011[1].doc</w:t>
    </w:r>
    <w:r>
      <w:rPr>
        <w:i/>
      </w:rPr>
      <w:fldChar w:fldCharType="end"/>
    </w:r>
    <w:r>
      <w:rPr>
        <w:i/>
      </w:rPr>
      <w:tab/>
    </w:r>
    <w:r>
      <w:rPr>
        <w:i/>
      </w:rPr>
      <w:tab/>
    </w:r>
    <w:r>
      <w:rPr>
        <w:rStyle w:val="Numeropagina"/>
      </w:rPr>
      <w:fldChar w:fldCharType="begin"/>
    </w:r>
    <w:r>
      <w:rPr>
        <w:rStyle w:val="Numeropagina"/>
      </w:rPr>
      <w:instrText xml:space="preserve"> PAGE </w:instrText>
    </w:r>
    <w:r>
      <w:rPr>
        <w:rStyle w:val="Numeropagina"/>
      </w:rPr>
      <w:fldChar w:fldCharType="separate"/>
    </w:r>
    <w:r w:rsidR="00920C19">
      <w:rPr>
        <w:rStyle w:val="Numeropagina"/>
        <w:noProof/>
      </w:rPr>
      <w:t>2</w:t>
    </w:r>
    <w:r>
      <w:rPr>
        <w:rStyle w:val="Numeropagin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pPr>
      <w:pStyle w:val="Pidipagina"/>
      <w:ind w:right="360"/>
    </w:pPr>
    <w:r>
      <w:rPr>
        <w:i/>
      </w:rPr>
      <w:fldChar w:fldCharType="begin"/>
    </w:r>
    <w:r>
      <w:rPr>
        <w:i/>
      </w:rPr>
      <w:instrText xml:space="preserve"> FILENAME </w:instrText>
    </w:r>
    <w:r>
      <w:rPr>
        <w:i/>
      </w:rPr>
      <w:fldChar w:fldCharType="separate"/>
    </w:r>
    <w:r>
      <w:rPr>
        <w:i/>
      </w:rPr>
      <w:t>vademecum  per  collaudo fiere- feste 2011[1].doc</w:t>
    </w:r>
    <w:r>
      <w:rPr>
        <w:i/>
      </w:rPr>
      <w:fldChar w:fldCharType="end"/>
    </w:r>
    <w:r>
      <w:rPr>
        <w:i/>
      </w:rPr>
      <w:tab/>
    </w:r>
    <w:r>
      <w:rPr>
        <w:i/>
      </w:rPr>
      <w:tab/>
    </w:r>
    <w:r>
      <w:rPr>
        <w:rStyle w:val="Numeropagina"/>
      </w:rPr>
      <w:fldChar w:fldCharType="begin"/>
    </w:r>
    <w:r>
      <w:rPr>
        <w:rStyle w:val="Numeropagina"/>
      </w:rPr>
      <w:instrText xml:space="preserve"> PAGE </w:instrText>
    </w:r>
    <w:r>
      <w:rPr>
        <w:rStyle w:val="Numeropagina"/>
      </w:rPr>
      <w:fldChar w:fldCharType="separate"/>
    </w:r>
    <w:r w:rsidR="00920C19">
      <w:rPr>
        <w:rStyle w:val="Numeropagina"/>
        <w:noProof/>
      </w:rPr>
      <w:t>5</w:t>
    </w:r>
    <w:r>
      <w:rPr>
        <w:rStyle w:val="Numeropagina"/>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30" w:rsidRDefault="00E91430">
      <w:r>
        <w:separator/>
      </w:r>
    </w:p>
  </w:footnote>
  <w:footnote w:type="continuationSeparator" w:id="0">
    <w:p w:rsidR="00E91430" w:rsidRDefault="00E91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0" w:rsidRDefault="00E914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20"/>
        </w:tabs>
        <w:ind w:left="420" w:hanging="360"/>
      </w:pPr>
      <w:rPr>
        <w:rFonts w:ascii="Cambria" w:hAnsi="Cambria" w:cs="Times New Roman"/>
      </w:rPr>
    </w:lvl>
    <w:lvl w:ilvl="1">
      <w:start w:val="1"/>
      <w:numFmt w:val="lowerLetter"/>
      <w:lvlText w:val="%2)"/>
      <w:lvlJc w:val="left"/>
      <w:pPr>
        <w:tabs>
          <w:tab w:val="num" w:pos="1140"/>
        </w:tabs>
        <w:ind w:left="1140" w:hanging="360"/>
      </w:p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420"/>
        </w:tabs>
        <w:ind w:left="420" w:hanging="360"/>
      </w:pPr>
      <w:rPr>
        <w:rFonts w:ascii="Cambria" w:hAnsi="Cambria" w:cs="Wingdings"/>
      </w:rPr>
    </w:lvl>
  </w:abstractNum>
  <w:abstractNum w:abstractNumId="3">
    <w:nsid w:val="00000004"/>
    <w:multiLevelType w:val="singleLevel"/>
    <w:tmpl w:val="00000004"/>
    <w:name w:val="WW8Num4"/>
    <w:lvl w:ilvl="0">
      <w:start w:val="1"/>
      <w:numFmt w:val="lowerLetter"/>
      <w:lvlText w:val="%1)"/>
      <w:lvlJc w:val="left"/>
      <w:pPr>
        <w:tabs>
          <w:tab w:val="num" w:pos="340"/>
        </w:tabs>
        <w:ind w:left="340" w:hanging="340"/>
      </w:pPr>
      <w:rPr>
        <w:i w:val="0"/>
      </w:rPr>
    </w:lvl>
  </w:abstractNum>
  <w:abstractNum w:abstractNumId="4">
    <w:nsid w:val="00000005"/>
    <w:multiLevelType w:val="singleLevel"/>
    <w:tmpl w:val="00000005"/>
    <w:name w:val="WW8Num5"/>
    <w:lvl w:ilvl="0">
      <w:numFmt w:val="bullet"/>
      <w:lvlText w:val="-"/>
      <w:lvlJc w:val="left"/>
      <w:pPr>
        <w:tabs>
          <w:tab w:val="num" w:pos="420"/>
        </w:tabs>
        <w:ind w:left="42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113"/>
        </w:tabs>
        <w:ind w:left="397" w:hanging="284"/>
      </w:pPr>
      <w:rPr>
        <w:rFonts w:ascii="Wingdings" w:hAnsi="Wingdings"/>
        <w:i w:val="0"/>
      </w:rPr>
    </w:lvl>
  </w:abstractNum>
  <w:abstractNum w:abstractNumId="6">
    <w:nsid w:val="2E1E6FD4"/>
    <w:multiLevelType w:val="hybridMultilevel"/>
    <w:tmpl w:val="A3F2E3A4"/>
    <w:lvl w:ilvl="0" w:tplc="F67824B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C71E6E"/>
    <w:rsid w:val="00354B5B"/>
    <w:rsid w:val="00920C19"/>
    <w:rsid w:val="00B658B4"/>
    <w:rsid w:val="00C71E6E"/>
    <w:rsid w:val="00E914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6">
    <w:name w:val="heading 6"/>
    <w:basedOn w:val="Normale"/>
    <w:next w:val="Normale"/>
    <w:qFormat/>
    <w:pPr>
      <w:keepNext/>
      <w:numPr>
        <w:ilvl w:val="5"/>
        <w:numId w:val="1"/>
      </w:numPr>
      <w:spacing w:line="360" w:lineRule="auto"/>
      <w:jc w:val="both"/>
      <w:outlineLvl w:val="5"/>
    </w:pPr>
    <w:rPr>
      <w:rFonts w:ascii="Bookman Old Style" w:hAnsi="Bookman Old Style" w:cs="Bookman Old Style"/>
      <w:caps/>
      <w:sz w:val="36"/>
      <w:szCs w:val="20"/>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3z0">
    <w:name w:val="WW8Num3z0"/>
    <w:rPr>
      <w:rFonts w:ascii="Wingdings" w:hAnsi="Wingdings" w:cs="Wingdings"/>
    </w:rPr>
  </w:style>
  <w:style w:type="character" w:customStyle="1" w:styleId="WW8Num4z0">
    <w:name w:val="WW8Num4z0"/>
    <w:rPr>
      <w:i w:val="0"/>
    </w:rPr>
  </w:style>
  <w:style w:type="character" w:customStyle="1" w:styleId="WW8Num5z0">
    <w:name w:val="WW8Num5z0"/>
    <w:rPr>
      <w:rFonts w:ascii="Times New Roman" w:hAnsi="Times New Roman" w:cs="Times New Roman"/>
    </w:rPr>
  </w:style>
  <w:style w:type="character" w:customStyle="1" w:styleId="WW8Num6z0">
    <w:name w:val="WW8Num6z0"/>
    <w:rPr>
      <w:i w:val="0"/>
    </w:rPr>
  </w:style>
  <w:style w:type="character" w:customStyle="1" w:styleId="Absatz-Standardschriftart">
    <w:name w:val="Absatz-Standardschriftart"/>
  </w:style>
  <w:style w:type="character" w:customStyle="1" w:styleId="WW8Num1z0">
    <w:name w:val="WW8Num1z0"/>
    <w:rPr>
      <w:rFonts w:ascii="Cambria" w:eastAsia="Times New Roman" w:hAnsi="Cambri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8z0">
    <w:name w:val="WW8Num8z0"/>
    <w:rPr>
      <w:rFonts w:ascii="Wingdings" w:hAnsi="Wingdings" w:cs="Wingdings"/>
      <w:sz w:val="2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i w:val="0"/>
    </w:rPr>
  </w:style>
  <w:style w:type="character" w:customStyle="1" w:styleId="WW8Num11z0">
    <w:name w:val="WW8Num11z0"/>
    <w:rPr>
      <w:rFonts w:ascii="Monotype Sorts" w:hAnsi="Monotype Sorts" w:cs="Monotype Sorts"/>
      <w:sz w:val="28"/>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Cambria" w:eastAsia="Times New Roman" w:hAnsi="Cambria" w:cs="Times New Roman"/>
      <w:sz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Cambria" w:eastAsia="Times New Roman" w:hAnsi="Cambria" w:cs="Times New Roman"/>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Cambria" w:eastAsia="Times New Roman" w:hAnsi="Cambria"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i w:val="0"/>
    </w:rPr>
  </w:style>
  <w:style w:type="character" w:customStyle="1" w:styleId="WW8Num22z0">
    <w:name w:val="WW8Num22z0"/>
    <w:rPr>
      <w:rFonts w:ascii="Cambria" w:eastAsia="Times New Roman" w:hAnsi="Cambria"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Cambria" w:eastAsia="Times New Roman" w:hAnsi="Cambria"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mbria" w:eastAsia="Times New Roman" w:hAnsi="Cambria"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Cambria" w:hAnsi="Cambria" w:cs="Cambria"/>
      <w:sz w:val="28"/>
    </w:rPr>
  </w:style>
  <w:style w:type="character" w:customStyle="1" w:styleId="Carpredefinitoparagrafo1">
    <w:name w:val="Car. predefinito paragrafo1"/>
  </w:style>
  <w:style w:type="character" w:styleId="Numeropagina">
    <w:name w:val="page number"/>
    <w:basedOn w:val="Carpredefinitoparagrafo1"/>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Corpo testo"/>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msolistparagraph0">
    <w:name w:val="msolistparagraph"/>
    <w:basedOn w:val="Normale"/>
    <w:pPr>
      <w:ind w:left="720"/>
    </w:pPr>
    <w:rPr>
      <w:rFonts w:ascii="Cambria" w:hAnsi="Cambria" w:cs="Cambria"/>
    </w:rPr>
  </w:style>
  <w:style w:type="paragraph" w:customStyle="1" w:styleId="Normal">
    <w:name w:val="Normal"/>
    <w:pPr>
      <w:suppressAutoHyphens/>
      <w:autoSpaceDE w:val="0"/>
    </w:pPr>
    <w:rPr>
      <w:rFonts w:ascii="Verdana" w:hAnsi="Verdana" w:cs="Verdana"/>
      <w:color w:val="000000"/>
      <w:sz w:val="24"/>
      <w:szCs w:val="24"/>
      <w:lang w:eastAsia="zh-CN"/>
    </w:rPr>
  </w:style>
  <w:style w:type="paragraph" w:styleId="NormaleWeb">
    <w:name w:val="Normal (Web)"/>
    <w:basedOn w:val="Normal"/>
    <w:next w:val="Normal"/>
    <w:rPr>
      <w:rFonts w:cs="Times New Roman"/>
      <w:color w:val="auto"/>
    </w:rPr>
  </w:style>
  <w:style w:type="paragraph" w:styleId="Pidipagina">
    <w:name w:val="footer"/>
    <w:basedOn w:val="Normale"/>
    <w:pPr>
      <w:tabs>
        <w:tab w:val="center" w:pos="4819"/>
        <w:tab w:val="right" w:pos="9638"/>
      </w:tabs>
    </w:pPr>
    <w:rPr>
      <w:sz w:val="20"/>
      <w:szCs w:val="20"/>
    </w:rPr>
  </w:style>
  <w:style w:type="paragraph" w:customStyle="1" w:styleId="Testocommento1">
    <w:name w:val="Testo commento1"/>
    <w:basedOn w:val="Normale"/>
    <w:pPr>
      <w:overflowPunct w:val="0"/>
      <w:autoSpaceDE w:val="0"/>
      <w:textAlignment w:val="baseline"/>
    </w:pPr>
    <w:rPr>
      <w:shadow/>
      <w:sz w:val="20"/>
      <w:szCs w:val="20"/>
      <w:lang w:val="it-IT" w:eastAsia="it-IT"/>
    </w:rPr>
  </w:style>
  <w:style w:type="paragraph" w:styleId="Intestazione">
    <w:name w:val="head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BodyText2">
    <w:name w:val="Body Text 2"/>
    <w:basedOn w:val="Normale"/>
    <w:pPr>
      <w:overflowPunct w:val="0"/>
      <w:autoSpaceDE w:val="0"/>
      <w:jc w:val="both"/>
      <w:textAlignment w:val="baseline"/>
    </w:pPr>
    <w:rPr>
      <w:szCs w:val="20"/>
      <w:lang w:val="it-IT" w:eastAsia="it-IT"/>
    </w:rPr>
  </w:style>
  <w:style w:type="paragraph" w:customStyle="1" w:styleId="Corpodeltesto31">
    <w:name w:val="Corpo del testo 31"/>
    <w:basedOn w:val="Normale"/>
    <w:pPr>
      <w:spacing w:after="120"/>
    </w:pPr>
    <w:rPr>
      <w:sz w:val="16"/>
      <w:szCs w:val="16"/>
    </w:rPr>
  </w:style>
  <w:style w:type="paragraph" w:customStyle="1" w:styleId="Contenutocornice">
    <w:name w:val="Contenuto cornice"/>
    <w:basedOn w:val="Corpotesto"/>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032CA-15D9-47C1-9F86-955A2796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2919</Words>
  <Characters>16644</Characters>
  <Application>Microsoft Office Word</Application>
  <DocSecurity>4</DocSecurity>
  <Lines>138</Lines>
  <Paragraphs>39</Paragraphs>
  <ScaleCrop>false</ScaleCrop>
  <HeadingPairs>
    <vt:vector size="2" baseType="variant">
      <vt:variant>
        <vt:lpstr>Titolo</vt:lpstr>
      </vt:variant>
      <vt:variant>
        <vt:i4>1</vt:i4>
      </vt:variant>
    </vt:vector>
  </HeadingPairs>
  <TitlesOfParts>
    <vt:vector size="1" baseType="lpstr">
      <vt:lpstr>  L’area delle attrezzature tecniche compreso il  gazebo del tecnico suoni e luci va transennata  con una delimitazione più ridotta possibile, ma invalicabile ; non è possibile  che la gente possa andarci in mezzo</vt:lpstr>
    </vt:vector>
  </TitlesOfParts>
  <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L’area delle attrezzature tecniche compreso il  gazebo del tecnico suoni e luci va transennata  con una delimitazione più ridotta possibile, ma invalicabile ; non è possibile  che la gente possa andarci in mezzo</dc:title>
  <dc:creator>elidet</dc:creator>
  <cp:lastModifiedBy>segr</cp:lastModifiedBy>
  <cp:revision>2</cp:revision>
  <cp:lastPrinted>2008-07-07T09:03:00Z</cp:lastPrinted>
  <dcterms:created xsi:type="dcterms:W3CDTF">2015-08-05T10:04:00Z</dcterms:created>
  <dcterms:modified xsi:type="dcterms:W3CDTF">2015-08-05T10:04:00Z</dcterms:modified>
</cp:coreProperties>
</file>